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BBF" w:rsidRDefault="00170A85">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5"/>
      <w:bookmarkStart w:id="1" w:name="OLE_LINK24"/>
      <w:bookmarkStart w:id="2" w:name="OLE_LINK12"/>
      <w:bookmarkStart w:id="3" w:name="OLE_LINK13"/>
      <w:bookmarkStart w:id="4" w:name="OLE_LINK33"/>
      <w:bookmarkStart w:id="5" w:name="OLE_LINK34"/>
      <w:r>
        <w:rPr>
          <w:rFonts w:ascii="Arial" w:eastAsia="宋体" w:hAnsi="Arial" w:hint="eastAsia"/>
          <w:b/>
          <w:lang w:eastAsia="ja-JP"/>
        </w:rPr>
        <w:t>3GPP TSG RAN WG1 #</w:t>
      </w:r>
      <w:r>
        <w:rPr>
          <w:rFonts w:ascii="Arial" w:eastAsia="宋体" w:hAnsi="Arial" w:hint="eastAsia"/>
          <w:b/>
        </w:rPr>
        <w:t xml:space="preserve">110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rPr>
        <w:t xml:space="preserve">       </w:t>
      </w:r>
      <w:r>
        <w:rPr>
          <w:rFonts w:ascii="Arial" w:eastAsia="宋体" w:hAnsi="Arial"/>
          <w:b/>
        </w:rPr>
        <w:t xml:space="preserve"> </w:t>
      </w:r>
      <w:r>
        <w:rPr>
          <w:rFonts w:ascii="Arial" w:eastAsia="宋体" w:hAnsi="Arial" w:hint="eastAsia"/>
          <w:b/>
          <w:lang w:eastAsia="ja-JP"/>
        </w:rPr>
        <w:t>R1</w:t>
      </w:r>
      <w:r>
        <w:rPr>
          <w:rFonts w:ascii="Arial" w:eastAsia="宋体" w:hAnsi="Arial" w:hint="eastAsia"/>
          <w:b/>
        </w:rPr>
        <w:t>-</w:t>
      </w:r>
      <w:r>
        <w:rPr>
          <w:rFonts w:ascii="Arial" w:eastAsia="宋体" w:hAnsi="Arial" w:hint="eastAsia"/>
          <w:b/>
          <w:lang w:eastAsia="ja-JP"/>
        </w:rPr>
        <w:t>2</w:t>
      </w:r>
      <w:r>
        <w:rPr>
          <w:rFonts w:ascii="Arial" w:eastAsia="宋体" w:hAnsi="Arial" w:hint="eastAsia"/>
          <w:b/>
        </w:rPr>
        <w:t>205921</w:t>
      </w:r>
    </w:p>
    <w:bookmarkEnd w:id="0"/>
    <w:p w:rsidR="00DD2BBF" w:rsidRDefault="00170A85">
      <w:pPr>
        <w:tabs>
          <w:tab w:val="center" w:pos="4536"/>
          <w:tab w:val="right" w:pos="9072"/>
        </w:tabs>
        <w:spacing w:before="108" w:after="108"/>
        <w:rPr>
          <w:rFonts w:eastAsia="宋体"/>
          <w:b/>
          <w:bCs/>
          <w:sz w:val="23"/>
          <w:szCs w:val="23"/>
        </w:rPr>
      </w:pPr>
      <w:r>
        <w:rPr>
          <w:rFonts w:ascii="Arial" w:hAnsi="Arial"/>
          <w:b/>
        </w:rPr>
        <w:t xml:space="preserve">Toulouse, France, </w:t>
      </w:r>
      <w:r>
        <w:rPr>
          <w:rFonts w:ascii="Arial" w:eastAsia="宋体" w:hAnsi="Arial" w:hint="eastAsia"/>
          <w:b/>
        </w:rPr>
        <w:t>August</w:t>
      </w:r>
      <w:r>
        <w:rPr>
          <w:rFonts w:ascii="Arial" w:eastAsia="MS Mincho" w:hAnsi="Arial" w:hint="eastAsia"/>
          <w:b/>
          <w:lang w:eastAsia="ja-JP"/>
        </w:rPr>
        <w:t xml:space="preserve"> </w:t>
      </w:r>
      <w:r>
        <w:rPr>
          <w:rFonts w:ascii="Arial" w:eastAsia="宋体" w:hAnsi="Arial" w:hint="eastAsia"/>
          <w:b/>
        </w:rPr>
        <w:t>22</w:t>
      </w:r>
      <w:r>
        <w:rPr>
          <w:rFonts w:ascii="Arial" w:eastAsia="宋体" w:hAnsi="Arial" w:hint="eastAsia"/>
          <w:b/>
          <w:vertAlign w:val="superscript"/>
        </w:rPr>
        <w:t>nd</w:t>
      </w:r>
      <w:r>
        <w:rPr>
          <w:rFonts w:ascii="Arial" w:eastAsia="MS Mincho" w:hAnsi="Arial"/>
          <w:b/>
          <w:lang w:eastAsia="ja-JP"/>
        </w:rPr>
        <w:t xml:space="preserve"> –</w:t>
      </w:r>
      <w:r>
        <w:rPr>
          <w:rFonts w:ascii="Arial" w:eastAsia="MS Mincho" w:hAnsi="Arial" w:hint="eastAsia"/>
          <w:b/>
          <w:lang w:eastAsia="en-US"/>
        </w:rPr>
        <w:t xml:space="preserve"> </w:t>
      </w:r>
      <w:r>
        <w:rPr>
          <w:rFonts w:ascii="Arial" w:eastAsia="宋体" w:hAnsi="Arial" w:hint="eastAsia"/>
          <w:b/>
        </w:rPr>
        <w:t>26</w:t>
      </w:r>
      <w:r>
        <w:rPr>
          <w:rFonts w:ascii="Arial" w:eastAsia="宋体" w:hAnsi="Arial" w:hint="eastAsia"/>
          <w:b/>
          <w:vertAlign w:val="superscript"/>
        </w:rPr>
        <w:t>th</w:t>
      </w:r>
      <w:r>
        <w:rPr>
          <w:rFonts w:ascii="Arial" w:eastAsia="MS Mincho" w:hAnsi="Arial"/>
          <w:b/>
          <w:lang w:eastAsia="ja-JP"/>
        </w:rPr>
        <w:t xml:space="preserve">, </w:t>
      </w:r>
      <w:r>
        <w:rPr>
          <w:rFonts w:ascii="Arial" w:eastAsia="MS Mincho" w:hAnsi="Arial" w:hint="eastAsia"/>
          <w:b/>
          <w:lang w:eastAsia="ja-JP"/>
        </w:rPr>
        <w:t>20</w:t>
      </w:r>
      <w:r>
        <w:rPr>
          <w:rFonts w:ascii="Arial" w:eastAsia="宋体" w:hAnsi="Arial" w:hint="eastAsia"/>
          <w:b/>
        </w:rPr>
        <w:t>22</w:t>
      </w:r>
    </w:p>
    <w:p w:rsidR="00DD2BBF" w:rsidRDefault="00DD2BB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DD2BBF" w:rsidRDefault="00170A8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DD2BBF" w:rsidRDefault="00170A8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DMRS enhancement for UL/DL MU-MIMO and 8 Tx UL SU-MIMO</w:t>
      </w:r>
    </w:p>
    <w:bookmarkEnd w:id="1"/>
    <w:p w:rsidR="00DD2BBF" w:rsidRDefault="00170A8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9.1.3.1</w:t>
      </w:r>
    </w:p>
    <w:bookmarkEnd w:id="2"/>
    <w:bookmarkEnd w:id="3"/>
    <w:bookmarkEnd w:id="4"/>
    <w:bookmarkEnd w:id="5"/>
    <w:p w:rsidR="00DD2BBF" w:rsidRDefault="00170A85">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r>
      <w:r>
        <w:rPr>
          <w:rFonts w:ascii="Arial" w:hAnsi="Arial"/>
          <w:b/>
          <w:lang w:eastAsia="ja-JP"/>
        </w:rPr>
        <w:t>Discussion and Decision</w:t>
      </w:r>
    </w:p>
    <w:p w:rsidR="00DD2BBF" w:rsidRDefault="00170A85">
      <w:pPr>
        <w:pStyle w:val="Heading1"/>
        <w:snapToGrid w:val="0"/>
        <w:spacing w:beforeLines="50" w:before="180" w:afterLines="50" w:after="18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rsidR="00DD2BBF" w:rsidRDefault="00170A85">
      <w:pPr>
        <w:snapToGrid w:val="0"/>
        <w:spacing w:before="120" w:afterLines="50" w:after="180" w:line="288" w:lineRule="auto"/>
        <w:jc w:val="both"/>
        <w:rPr>
          <w:rFonts w:ascii="Times New Roman" w:hAnsi="Times New Roman"/>
          <w:sz w:val="20"/>
          <w:szCs w:val="20"/>
        </w:rPr>
      </w:pPr>
      <w:r>
        <w:rPr>
          <w:rFonts w:ascii="Times New Roman" w:hAnsi="Times New Roman" w:hint="eastAsia"/>
          <w:sz w:val="20"/>
          <w:szCs w:val="20"/>
          <w:lang w:val="en-GB"/>
        </w:rPr>
        <w:t>In RAN#</w:t>
      </w:r>
      <w:r>
        <w:rPr>
          <w:rFonts w:ascii="Times New Roman" w:hAnsi="Times New Roman" w:hint="eastAsia"/>
          <w:sz w:val="20"/>
          <w:szCs w:val="20"/>
        </w:rPr>
        <w:t>94</w:t>
      </w:r>
      <w:r>
        <w:rPr>
          <w:rFonts w:ascii="Times New Roman" w:hAnsi="Times New Roman" w:hint="eastAsia"/>
          <w:sz w:val="20"/>
          <w:szCs w:val="20"/>
          <w:lang w:val="en-GB"/>
        </w:rPr>
        <w:t>, Rel-1</w:t>
      </w:r>
      <w:r>
        <w:rPr>
          <w:rFonts w:ascii="Times New Roman" w:hAnsi="Times New Roman" w:hint="eastAsia"/>
          <w:sz w:val="20"/>
          <w:szCs w:val="20"/>
        </w:rPr>
        <w:t>8</w:t>
      </w:r>
      <w:r>
        <w:rPr>
          <w:rFonts w:ascii="Times New Roman" w:hAnsi="Times New Roman" w:hint="eastAsia"/>
          <w:sz w:val="20"/>
          <w:szCs w:val="20"/>
          <w:lang w:val="en-GB"/>
        </w:rPr>
        <w:t xml:space="preserve"> WID of further enhancements on </w:t>
      </w:r>
      <w:r>
        <w:rPr>
          <w:rFonts w:ascii="Times New Roman" w:hAnsi="Times New Roman" w:hint="eastAsia"/>
          <w:sz w:val="20"/>
          <w:szCs w:val="20"/>
        </w:rPr>
        <w:t xml:space="preserve">NR </w:t>
      </w:r>
      <w:r>
        <w:rPr>
          <w:rFonts w:ascii="Times New Roman" w:hAnsi="Times New Roman" w:hint="eastAsia"/>
          <w:sz w:val="20"/>
          <w:szCs w:val="20"/>
          <w:lang w:val="en-GB"/>
        </w:rPr>
        <w:t>MIMO is approved [1]</w:t>
      </w:r>
      <w:r>
        <w:rPr>
          <w:rFonts w:ascii="Times New Roman" w:hAnsi="Times New Roman" w:hint="eastAsia"/>
          <w:sz w:val="20"/>
          <w:szCs w:val="20"/>
        </w:rPr>
        <w:t xml:space="preserve"> in which </w:t>
      </w:r>
      <w:r>
        <w:rPr>
          <w:rFonts w:ascii="Times New Roman" w:hAnsi="Times New Roman" w:hint="eastAsia"/>
          <w:sz w:val="20"/>
          <w:szCs w:val="20"/>
          <w:lang w:val="en-GB"/>
        </w:rPr>
        <w:t xml:space="preserve">a particular point is </w:t>
      </w:r>
      <w:r>
        <w:rPr>
          <w:rFonts w:ascii="Times New Roman" w:hAnsi="Times New Roman" w:hint="eastAsia"/>
          <w:sz w:val="20"/>
          <w:szCs w:val="20"/>
        </w:rPr>
        <w:t>for DMRS enhancements</w:t>
      </w:r>
      <w:r>
        <w:rPr>
          <w:rFonts w:ascii="Times New Roman" w:hAnsi="Times New Roman" w:hint="eastAsia"/>
          <w:sz w:val="20"/>
          <w:szCs w:val="20"/>
          <w:lang w:val="en-GB"/>
        </w:rPr>
        <w:t xml:space="preserve">, targeting </w:t>
      </w:r>
      <w:r>
        <w:rPr>
          <w:rFonts w:ascii="Times New Roman" w:hAnsi="Times New Roman" w:hint="eastAsia"/>
          <w:sz w:val="20"/>
          <w:szCs w:val="20"/>
        </w:rPr>
        <w:t xml:space="preserve">for </w:t>
      </w:r>
      <w:r>
        <w:rPr>
          <w:rFonts w:ascii="Times New Roman" w:hAnsi="Times New Roman" w:hint="eastAsia"/>
          <w:sz w:val="20"/>
          <w:szCs w:val="20"/>
          <w:lang w:val="en-GB"/>
        </w:rPr>
        <w:t xml:space="preserve">both </w:t>
      </w:r>
      <w:r>
        <w:rPr>
          <w:rFonts w:ascii="Times New Roman" w:hAnsi="Times New Roman" w:hint="eastAsia"/>
          <w:sz w:val="20"/>
          <w:szCs w:val="20"/>
        </w:rPr>
        <w:t xml:space="preserve">UL </w:t>
      </w:r>
      <w:r>
        <w:rPr>
          <w:rFonts w:ascii="Times New Roman" w:hAnsi="Times New Roman" w:hint="eastAsia"/>
          <w:sz w:val="20"/>
          <w:szCs w:val="20"/>
          <w:lang w:val="en-GB"/>
        </w:rPr>
        <w:t xml:space="preserve">and </w:t>
      </w:r>
      <w:r>
        <w:rPr>
          <w:rFonts w:ascii="Times New Roman" w:hAnsi="Times New Roman" w:hint="eastAsia"/>
          <w:sz w:val="20"/>
          <w:szCs w:val="20"/>
        </w:rPr>
        <w:t>DL</w:t>
      </w:r>
      <w:r>
        <w:rPr>
          <w:rFonts w:ascii="Times New Roman" w:hAnsi="Times New Roman" w:hint="eastAsia"/>
          <w:sz w:val="20"/>
          <w:szCs w:val="20"/>
          <w:lang w:val="en-GB"/>
        </w:rPr>
        <w:t>. The detail is given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D2BBF">
        <w:tc>
          <w:tcPr>
            <w:tcW w:w="9576" w:type="dxa"/>
          </w:tcPr>
          <w:p w:rsidR="00DD2BBF" w:rsidRDefault="00170A85">
            <w:pPr>
              <w:overflowPunct w:val="0"/>
              <w:autoSpaceDE w:val="0"/>
              <w:autoSpaceDN w:val="0"/>
              <w:adjustRightInd w:val="0"/>
              <w:snapToGrid w:val="0"/>
              <w:spacing w:after="0" w:line="288" w:lineRule="auto"/>
              <w:jc w:val="both"/>
              <w:textAlignment w:val="baseline"/>
              <w:rPr>
                <w:rFonts w:ascii="Times New Roman" w:eastAsia="宋体" w:hAnsi="Times New Roman"/>
                <w:bCs/>
                <w:sz w:val="20"/>
                <w:szCs w:val="20"/>
                <w:lang w:eastAsia="en-GB"/>
              </w:rPr>
            </w:pPr>
            <w:r>
              <w:rPr>
                <w:rFonts w:ascii="Times New Roman" w:eastAsia="宋体" w:hAnsi="Times New Roman" w:hint="eastAsia"/>
                <w:bCs/>
                <w:sz w:val="20"/>
                <w:szCs w:val="20"/>
              </w:rPr>
              <w:t xml:space="preserve">3. </w:t>
            </w:r>
            <w:r>
              <w:rPr>
                <w:rFonts w:ascii="Times New Roman" w:eastAsia="宋体" w:hAnsi="Times New Roman"/>
                <w:bCs/>
                <w:sz w:val="20"/>
                <w:szCs w:val="20"/>
                <w:lang w:eastAsia="en-GB"/>
              </w:rPr>
              <w:t xml:space="preserve">Study, and if justified, </w:t>
            </w:r>
            <w:r>
              <w:rPr>
                <w:rFonts w:ascii="Times New Roman" w:eastAsia="宋体" w:hAnsi="Times New Roman"/>
                <w:bCs/>
                <w:sz w:val="20"/>
                <w:szCs w:val="20"/>
                <w:lang w:eastAsia="en-GB"/>
              </w:rPr>
              <w:t>specify larger number of orthogonal DMRS ports for downlink and uplink MU-MIMO (without increasing the DM-RS overhead), only for CP-OFDM,</w:t>
            </w:r>
          </w:p>
          <w:p w:rsidR="00DD2BBF" w:rsidRDefault="00170A85">
            <w:pPr>
              <w:numPr>
                <w:ilvl w:val="1"/>
                <w:numId w:val="2"/>
              </w:numPr>
              <w:overflowPunct w:val="0"/>
              <w:autoSpaceDE w:val="0"/>
              <w:autoSpaceDN w:val="0"/>
              <w:adjustRightInd w:val="0"/>
              <w:snapToGrid w:val="0"/>
              <w:spacing w:after="0" w:line="288" w:lineRule="auto"/>
              <w:jc w:val="both"/>
              <w:textAlignment w:val="baseline"/>
              <w:rPr>
                <w:rFonts w:ascii="Times New Roman" w:eastAsia="宋体" w:hAnsi="Times New Roman"/>
                <w:bCs/>
                <w:sz w:val="20"/>
                <w:szCs w:val="20"/>
                <w:lang w:eastAsia="en-GB"/>
              </w:rPr>
            </w:pPr>
            <w:r>
              <w:rPr>
                <w:rFonts w:ascii="Times New Roman" w:eastAsia="宋体" w:hAnsi="Times New Roman"/>
                <w:bCs/>
                <w:sz w:val="20"/>
                <w:szCs w:val="20"/>
                <w:lang w:eastAsia="en-GB"/>
              </w:rPr>
              <w:t>Striving for a common design between DL and UL DMRS</w:t>
            </w:r>
          </w:p>
          <w:p w:rsidR="00DD2BBF" w:rsidRDefault="00170A85">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sz w:val="20"/>
                <w:szCs w:val="20"/>
              </w:rPr>
            </w:pPr>
            <w:r>
              <w:rPr>
                <w:rFonts w:ascii="Times New Roman" w:eastAsia="宋体" w:hAnsi="Times New Roman"/>
                <w:bCs/>
                <w:sz w:val="20"/>
                <w:szCs w:val="20"/>
                <w:lang w:eastAsia="en-GB"/>
              </w:rPr>
              <w:t xml:space="preserve">Up to 24 orthogonal DM-RS ports, where for each applicable DMRS </w:t>
            </w:r>
            <w:r>
              <w:rPr>
                <w:rFonts w:ascii="Times New Roman" w:eastAsia="宋体" w:hAnsi="Times New Roman"/>
                <w:bCs/>
                <w:sz w:val="20"/>
                <w:szCs w:val="20"/>
                <w:lang w:eastAsia="en-GB"/>
              </w:rPr>
              <w:t>type, the maximum number of orthogonal ports is doubled for both single- and double-symbol DMRS</w:t>
            </w:r>
          </w:p>
          <w:p w:rsidR="00DD2BBF" w:rsidRDefault="00170A85">
            <w:pPr>
              <w:numPr>
                <w:ilvl w:val="0"/>
                <w:numId w:val="3"/>
              </w:numPr>
              <w:overflowPunct w:val="0"/>
              <w:autoSpaceDE w:val="0"/>
              <w:autoSpaceDN w:val="0"/>
              <w:adjustRightInd w:val="0"/>
              <w:snapToGrid w:val="0"/>
              <w:spacing w:after="0" w:line="288" w:lineRule="auto"/>
              <w:jc w:val="both"/>
              <w:textAlignment w:val="baseline"/>
              <w:rPr>
                <w:rFonts w:ascii="Times New Roman" w:eastAsia="宋体" w:hAnsi="Times New Roman"/>
                <w:bCs/>
                <w:sz w:val="20"/>
                <w:szCs w:val="20"/>
              </w:rPr>
            </w:pPr>
            <w:r>
              <w:rPr>
                <w:rFonts w:ascii="Times New Roman" w:eastAsia="宋体" w:hAnsi="Times New Roman" w:hint="eastAsia"/>
                <w:bCs/>
                <w:sz w:val="20"/>
                <w:szCs w:val="20"/>
              </w:rPr>
              <w:t>Study, and if justified, specify UL DMRS, SRS, SRI, and TPMI (including codebook) enhancements to enable 8 Tx UL operation to support 4 and more layers per UE i</w:t>
            </w:r>
            <w:r>
              <w:rPr>
                <w:rFonts w:ascii="Times New Roman" w:eastAsia="宋体" w:hAnsi="Times New Roman" w:hint="eastAsia"/>
                <w:bCs/>
                <w:sz w:val="20"/>
                <w:szCs w:val="20"/>
              </w:rPr>
              <w:t>n UL targeting CPE/FWA/vehicle/Industrial devices</w:t>
            </w:r>
          </w:p>
          <w:p w:rsidR="00DD2BBF" w:rsidRDefault="00170A85">
            <w:pPr>
              <w:numPr>
                <w:ilvl w:val="1"/>
                <w:numId w:val="2"/>
              </w:numPr>
              <w:overflowPunct w:val="0"/>
              <w:autoSpaceDE w:val="0"/>
              <w:autoSpaceDN w:val="0"/>
              <w:adjustRightInd w:val="0"/>
              <w:snapToGrid w:val="0"/>
              <w:spacing w:after="0" w:line="288" w:lineRule="auto"/>
              <w:jc w:val="both"/>
              <w:textAlignment w:val="baseline"/>
              <w:rPr>
                <w:rFonts w:ascii="Times New Roman" w:eastAsia="宋体" w:hAnsi="Times New Roman"/>
                <w:bCs/>
                <w:sz w:val="20"/>
                <w:szCs w:val="20"/>
                <w:lang w:eastAsia="en-GB"/>
              </w:rPr>
            </w:pPr>
            <w:r>
              <w:rPr>
                <w:rFonts w:ascii="Times New Roman" w:eastAsia="宋体" w:hAnsi="Times New Roman"/>
                <w:bCs/>
                <w:sz w:val="20"/>
                <w:szCs w:val="20"/>
                <w:lang w:eastAsia="en-GB"/>
              </w:rPr>
              <w:t>Note: Potential restrictions on the scope of this objective (including coherence assumption, full/non-full power modes) will be identified as part of the study.</w:t>
            </w:r>
          </w:p>
          <w:p w:rsidR="00DD2BBF" w:rsidRDefault="00DD2BBF">
            <w:pPr>
              <w:overflowPunct w:val="0"/>
              <w:autoSpaceDE w:val="0"/>
              <w:autoSpaceDN w:val="0"/>
              <w:adjustRightInd w:val="0"/>
              <w:snapToGrid w:val="0"/>
              <w:spacing w:after="0" w:line="288" w:lineRule="auto"/>
              <w:jc w:val="both"/>
              <w:textAlignment w:val="baseline"/>
              <w:rPr>
                <w:rFonts w:ascii="Times New Roman" w:hAnsi="Times New Roman"/>
                <w:sz w:val="20"/>
                <w:szCs w:val="20"/>
              </w:rPr>
            </w:pPr>
          </w:p>
        </w:tc>
      </w:tr>
    </w:tbl>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this contribution, we provide our </w:t>
      </w:r>
      <w:r>
        <w:rPr>
          <w:rFonts w:ascii="Times New Roman" w:hAnsi="Times New Roman"/>
          <w:sz w:val="20"/>
          <w:szCs w:val="20"/>
        </w:rPr>
        <w:t xml:space="preserve">views </w:t>
      </w:r>
      <w:r>
        <w:rPr>
          <w:rFonts w:ascii="Times New Roman" w:hAnsi="Times New Roman"/>
          <w:sz w:val="20"/>
          <w:szCs w:val="20"/>
        </w:rPr>
        <w:t>on the</w:t>
      </w:r>
      <w:r>
        <w:rPr>
          <w:rFonts w:ascii="Times New Roman" w:hAnsi="Times New Roman" w:hint="eastAsia"/>
          <w:sz w:val="20"/>
          <w:szCs w:val="20"/>
        </w:rPr>
        <w:t xml:space="preserve"> supporting of DMRS enhancements for MU-MIMO and 8 Tx UL SU-MIMO. </w:t>
      </w:r>
    </w:p>
    <w:p w:rsidR="00DD2BBF" w:rsidRDefault="00170A85">
      <w:pPr>
        <w:pStyle w:val="Heading1"/>
        <w:rPr>
          <w:rFonts w:ascii="Times New Roman" w:hAnsi="Times New Roman"/>
          <w:sz w:val="28"/>
          <w:szCs w:val="28"/>
          <w:lang w:val="en-US"/>
        </w:rPr>
      </w:pPr>
      <w:r>
        <w:rPr>
          <w:rFonts w:ascii="Times New Roman" w:hAnsi="Times New Roman"/>
          <w:sz w:val="28"/>
          <w:szCs w:val="28"/>
          <w:lang w:val="en-US"/>
        </w:rPr>
        <w:t>DMRS enhancement for UL/DL MU-MIMO</w:t>
      </w:r>
    </w:p>
    <w:p w:rsidR="00DD2BBF" w:rsidRDefault="00170A85">
      <w:pPr>
        <w:snapToGrid w:val="0"/>
        <w:spacing w:beforeLines="50" w:before="180" w:afterLines="50" w:after="180" w:line="288" w:lineRule="auto"/>
        <w:jc w:val="both"/>
      </w:pPr>
      <w:r>
        <w:rPr>
          <w:rFonts w:ascii="Times New Roman" w:hAnsi="Times New Roman" w:hint="eastAsia"/>
          <w:sz w:val="20"/>
          <w:szCs w:val="20"/>
        </w:rPr>
        <w:t xml:space="preserve">Due to the existing legacy UE(s), the backward compatibility should be fully considered for this enhancement on increasing the number of orthogonal </w:t>
      </w:r>
      <w:r>
        <w:rPr>
          <w:rFonts w:ascii="Times New Roman" w:hAnsi="Times New Roman" w:hint="eastAsia"/>
          <w:sz w:val="20"/>
          <w:szCs w:val="20"/>
        </w:rPr>
        <w:t xml:space="preserve">DMRS ports, and then we need to modify the DMRS port/OCC mapping based on the legacy DMRS pattern(s). </w:t>
      </w:r>
      <w:bookmarkStart w:id="7" w:name="OLE_LINK18"/>
      <w:bookmarkStart w:id="8" w:name="OLE_LINK21"/>
      <w:bookmarkStart w:id="9" w:name="OLE_LINK15"/>
    </w:p>
    <w:p w:rsidR="00DD2BBF" w:rsidRDefault="00170A85">
      <w:pPr>
        <w:pStyle w:val="Heading2"/>
        <w:numPr>
          <w:ilvl w:val="1"/>
          <w:numId w:val="4"/>
        </w:numPr>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 xml:space="preserve">Down selection on </w:t>
      </w:r>
      <w:r w:rsidR="00470397">
        <w:rPr>
          <w:rFonts w:ascii="Times New Roman" w:hAnsi="Times New Roman" w:hint="eastAsia"/>
          <w:b/>
          <w:bCs/>
          <w:sz w:val="24"/>
          <w:szCs w:val="24"/>
        </w:rPr>
        <w:t>c</w:t>
      </w:r>
      <w:r w:rsidR="00470397">
        <w:rPr>
          <w:rFonts w:ascii="Times New Roman" w:hAnsi="Times New Roman"/>
          <w:b/>
          <w:bCs/>
          <w:sz w:val="24"/>
          <w:szCs w:val="24"/>
        </w:rPr>
        <w:t xml:space="preserve">andidate schemes for </w:t>
      </w:r>
      <w:r>
        <w:rPr>
          <w:rFonts w:ascii="Times New Roman" w:hAnsi="Times New Roman" w:hint="eastAsia"/>
          <w:b/>
          <w:bCs/>
          <w:sz w:val="24"/>
          <w:szCs w:val="24"/>
        </w:rPr>
        <w:t>larger number of orthogonal DMRS ports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In current specification, for both type 1 and type 2 DMRS, FD-OCC with length 2 for one DMRS </w:t>
      </w:r>
      <w:r>
        <w:rPr>
          <w:rFonts w:ascii="Times New Roman" w:hAnsi="Times New Roman"/>
          <w:sz w:val="20"/>
          <w:szCs w:val="20"/>
        </w:rPr>
        <w:t>port is supported for both single symbol DMRS and double symbol DMRS</w:t>
      </w:r>
      <w:r w:rsidR="00470397">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t>TD-OCC is supported for double symbol DMRS, and different CDM groups are FDMed in the frequency domain. Hence for the supporting of larger number of orthogonal DMRS ports for Rel-18,</w:t>
      </w:r>
      <w:r>
        <w:rPr>
          <w:rFonts w:ascii="Times New Roman" w:hAnsi="Times New Roman"/>
          <w:sz w:val="20"/>
          <w:szCs w:val="20"/>
        </w:rPr>
        <w:t xml:space="preserve"> </w:t>
      </w:r>
      <w:r w:rsidR="00470397">
        <w:rPr>
          <w:rFonts w:ascii="Times New Roman" w:hAnsi="Times New Roman"/>
          <w:sz w:val="20"/>
          <w:szCs w:val="20"/>
        </w:rPr>
        <w:t>several</w:t>
      </w:r>
      <w:r w:rsidR="00470397">
        <w:rPr>
          <w:rFonts w:ascii="Times New Roman" w:hAnsi="Times New Roman"/>
          <w:sz w:val="20"/>
          <w:szCs w:val="20"/>
        </w:rPr>
        <w:t xml:space="preserve"> </w:t>
      </w:r>
      <w:r>
        <w:rPr>
          <w:rFonts w:ascii="Times New Roman" w:hAnsi="Times New Roman"/>
          <w:sz w:val="20"/>
          <w:szCs w:val="20"/>
        </w:rPr>
        <w:t>multiplexing types can be taken into consideration.</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RAN1#109 e-meeting</w:t>
      </w:r>
      <w:r>
        <w:rPr>
          <w:rFonts w:ascii="Times New Roman" w:hAnsi="Times New Roman"/>
          <w:sz w:val="20"/>
          <w:szCs w:val="20"/>
        </w:rPr>
        <w:t xml:space="preserve"> </w:t>
      </w:r>
      <w:r>
        <w:rPr>
          <w:rFonts w:ascii="Times New Roman" w:hAnsi="Times New Roman" w:hint="eastAsia"/>
          <w:sz w:val="20"/>
          <w:szCs w:val="20"/>
        </w:rPr>
        <w:t xml:space="preserve">[2], 5 options </w:t>
      </w:r>
      <w:r>
        <w:rPr>
          <w:rFonts w:ascii="Times New Roman" w:hAnsi="Times New Roman"/>
          <w:sz w:val="20"/>
          <w:szCs w:val="20"/>
        </w:rPr>
        <w:t>were</w:t>
      </w:r>
      <w:r>
        <w:rPr>
          <w:rFonts w:ascii="Times New Roman" w:hAnsi="Times New Roman" w:hint="eastAsia"/>
          <w:sz w:val="20"/>
          <w:szCs w:val="20"/>
        </w:rPr>
        <w:t xml:space="preserve"> listed to be considered as candidate solutions as follows, which may suitable for respective deployment scenarios in terms of UE speed (Doppler shift</w:t>
      </w:r>
      <w:r>
        <w:rPr>
          <w:rFonts w:ascii="Times New Roman" w:hAnsi="Times New Roman" w:hint="eastAsia"/>
          <w:sz w:val="20"/>
          <w:szCs w:val="20"/>
        </w:rPr>
        <w:t xml:space="preserve">) and </w:t>
      </w:r>
      <w:r>
        <w:rPr>
          <w:rFonts w:ascii="Times New Roman" w:hAnsi="Times New Roman" w:hint="eastAsia"/>
          <w:sz w:val="20"/>
          <w:szCs w:val="20"/>
        </w:rPr>
        <w:t>delay spread.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D2BBF">
        <w:tc>
          <w:tcPr>
            <w:tcW w:w="9576" w:type="dxa"/>
          </w:tcPr>
          <w:p w:rsidR="00DD2BBF" w:rsidRDefault="00170A85">
            <w:pPr>
              <w:shd w:val="clear" w:color="auto" w:fill="FFFFFF"/>
              <w:jc w:val="both"/>
              <w:rPr>
                <w:rFonts w:ascii="Times New Roman" w:hAnsi="Times New Roman"/>
                <w:color w:val="000000"/>
                <w:sz w:val="20"/>
                <w:szCs w:val="20"/>
                <w:u w:val="single"/>
              </w:rPr>
            </w:pPr>
            <w:r>
              <w:rPr>
                <w:rFonts w:ascii="Times New Roman" w:hAnsi="Times New Roman"/>
                <w:b/>
                <w:color w:val="000000"/>
                <w:sz w:val="20"/>
                <w:szCs w:val="20"/>
                <w:u w:val="single"/>
              </w:rPr>
              <w:t>Agreement</w:t>
            </w:r>
          </w:p>
          <w:p w:rsidR="00DD2BBF" w:rsidRDefault="00170A85">
            <w:pPr>
              <w:shd w:val="clear" w:color="auto" w:fill="FFFFFF"/>
              <w:spacing w:after="0" w:line="288" w:lineRule="auto"/>
              <w:rPr>
                <w:rFonts w:ascii="Times New Roman" w:eastAsia="宋体" w:hAnsi="Times New Roman"/>
                <w:color w:val="000000"/>
                <w:sz w:val="20"/>
                <w:szCs w:val="20"/>
              </w:rPr>
            </w:pPr>
            <w:r>
              <w:rPr>
                <w:rFonts w:ascii="Times New Roman" w:eastAsia="Times New Roman" w:hAnsi="Times New Roman"/>
                <w:bCs/>
                <w:color w:val="000000"/>
                <w:sz w:val="20"/>
                <w:szCs w:val="20"/>
                <w:shd w:val="clear" w:color="auto" w:fill="FFFFFF"/>
              </w:rPr>
              <w:t>To increase the number of DMRS ports for PDSCH/PUSCH, evaluate and, if needed, specify one or more from the following options:</w:t>
            </w:r>
            <w:r>
              <w:rPr>
                <w:rFonts w:ascii="Times New Roman" w:eastAsia="Times New Roman" w:hAnsi="Times New Roman"/>
                <w:bCs/>
                <w:color w:val="000000"/>
                <w:sz w:val="20"/>
                <w:szCs w:val="20"/>
                <w:shd w:val="clear" w:color="auto" w:fill="FFFFFF"/>
                <w:lang w:eastAsia="ja-JP"/>
              </w:rPr>
              <w:t> </w:t>
            </w:r>
          </w:p>
          <w:p w:rsidR="00DD2BBF" w:rsidRDefault="00170A85">
            <w:pPr>
              <w:numPr>
                <w:ilvl w:val="0"/>
                <w:numId w:val="5"/>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Opt.1 (enhance FD-OCC): Introduce larger FD-OCC length than Rel.15 (e.g. 4 or 6). </w:t>
            </w:r>
          </w:p>
          <w:p w:rsidR="00DD2BBF" w:rsidRDefault="00170A85">
            <w:pPr>
              <w:numPr>
                <w:ilvl w:val="1"/>
                <w:numId w:val="6"/>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lastRenderedPageBreak/>
              <w:t>Study aspect includes</w:t>
            </w:r>
            <w:r>
              <w:rPr>
                <w:rFonts w:ascii="Times New Roman" w:eastAsia="Times New Roman" w:hAnsi="Times New Roman"/>
                <w:bCs/>
                <w:color w:val="000000"/>
                <w:sz w:val="20"/>
                <w:szCs w:val="20"/>
                <w:lang w:eastAsia="ja-JP"/>
              </w:rPr>
              <w:t xml:space="preserve"> potential performance degradation in large delay spread, potential scheduling restriction, backward compatibility. </w:t>
            </w:r>
          </w:p>
          <w:p w:rsidR="00DD2BBF" w:rsidRDefault="00170A85">
            <w:pPr>
              <w:numPr>
                <w:ilvl w:val="0"/>
                <w:numId w:val="5"/>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Opt.2 (enhance TD-OCC): Utilize TD-OCC over non-contiguous DMRS symbols (e.g. TD-OCC across front/additional DMRS symbols) </w:t>
            </w:r>
          </w:p>
          <w:p w:rsidR="00DD2BBF" w:rsidRDefault="00170A85">
            <w:pPr>
              <w:numPr>
                <w:ilvl w:val="1"/>
                <w:numId w:val="6"/>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 xml:space="preserve">Study aspect </w:t>
            </w:r>
            <w:r>
              <w:rPr>
                <w:rFonts w:ascii="Times New Roman" w:eastAsia="Times New Roman" w:hAnsi="Times New Roman"/>
                <w:bCs/>
                <w:color w:val="000000"/>
                <w:sz w:val="20"/>
                <w:szCs w:val="20"/>
                <w:lang w:eastAsia="ja-JP"/>
              </w:rPr>
              <w:t>includes potential performance degradation in high UE velocity, potential scheduling restriction (e.g. how to apply freq. hopping), potential DMRS configuration restriction (e.g. restriction of the number of additional DMRS), backward compatibility. </w:t>
            </w:r>
          </w:p>
          <w:p w:rsidR="00DD2BBF" w:rsidRDefault="00170A85">
            <w:pPr>
              <w:numPr>
                <w:ilvl w:val="0"/>
                <w:numId w:val="5"/>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Opt.3</w:t>
            </w:r>
            <w:r>
              <w:rPr>
                <w:rFonts w:ascii="Times New Roman" w:eastAsia="Times New Roman" w:hAnsi="Times New Roman"/>
                <w:bCs/>
                <w:color w:val="000000"/>
                <w:sz w:val="20"/>
                <w:szCs w:val="20"/>
                <w:lang w:eastAsia="ja-JP"/>
              </w:rPr>
              <w:t xml:space="preserve"> (Sparser frequency allocation): increase the number of CDM groups (e.g. larger number of comb/FDM). </w:t>
            </w:r>
          </w:p>
          <w:p w:rsidR="00DD2BBF" w:rsidRDefault="00170A85">
            <w:pPr>
              <w:numPr>
                <w:ilvl w:val="1"/>
                <w:numId w:val="6"/>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Study aspect includes potential performance degradation in large delay spread, backward compatibility. </w:t>
            </w:r>
          </w:p>
          <w:p w:rsidR="00DD2BBF" w:rsidRDefault="00170A85">
            <w:pPr>
              <w:numPr>
                <w:ilvl w:val="0"/>
                <w:numId w:val="5"/>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Opt.4 (using TDMed DMRS symbol): reusing additiona</w:t>
            </w:r>
            <w:r>
              <w:rPr>
                <w:rFonts w:ascii="Times New Roman" w:eastAsia="Times New Roman" w:hAnsi="Times New Roman"/>
                <w:bCs/>
                <w:color w:val="000000"/>
                <w:sz w:val="20"/>
                <w:szCs w:val="20"/>
                <w:lang w:eastAsia="ja-JP"/>
              </w:rPr>
              <w:t>l DMRS symbols to increase orthogonal DMRS ports </w:t>
            </w:r>
          </w:p>
          <w:p w:rsidR="00DD2BBF" w:rsidRDefault="00170A85">
            <w:pPr>
              <w:numPr>
                <w:ilvl w:val="1"/>
                <w:numId w:val="6"/>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Study aspect includes potential performance degradation in high UE velocity, potential DMRS configuration restriction (e.g. restriction of the number of additional DMRS), backward compatibility. </w:t>
            </w:r>
          </w:p>
          <w:p w:rsidR="00DD2BBF" w:rsidRDefault="00170A85">
            <w:pPr>
              <w:numPr>
                <w:ilvl w:val="0"/>
                <w:numId w:val="5"/>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 xml:space="preserve">Opt.5 </w:t>
            </w:r>
            <w:r>
              <w:rPr>
                <w:rFonts w:ascii="Times New Roman" w:eastAsia="Times New Roman" w:hAnsi="Times New Roman"/>
                <w:bCs/>
                <w:color w:val="000000"/>
                <w:sz w:val="20"/>
                <w:szCs w:val="20"/>
                <w:lang w:eastAsia="ja-JP"/>
              </w:rPr>
              <w:t>TD-OCC over non-contiguous DMRS symbols combined with FD-OCC or FDM: reusing additional DMRS symbol(s) to improve channel estimation performance. </w:t>
            </w:r>
          </w:p>
          <w:p w:rsidR="00DD2BBF" w:rsidRDefault="00170A85">
            <w:pPr>
              <w:numPr>
                <w:ilvl w:val="1"/>
                <w:numId w:val="6"/>
              </w:numPr>
              <w:shd w:val="clear" w:color="auto" w:fill="FFFFFF"/>
              <w:spacing w:after="0" w:line="288" w:lineRule="auto"/>
              <w:rPr>
                <w:rFonts w:ascii="Times New Roman" w:eastAsia="Times New Roman" w:hAnsi="Times New Roman"/>
                <w:bCs/>
                <w:color w:val="000000"/>
                <w:sz w:val="20"/>
                <w:szCs w:val="20"/>
                <w:lang w:eastAsia="ja-JP"/>
              </w:rPr>
            </w:pPr>
            <w:r>
              <w:rPr>
                <w:rFonts w:ascii="Times New Roman" w:eastAsia="Times New Roman" w:hAnsi="Times New Roman"/>
                <w:bCs/>
                <w:color w:val="000000"/>
                <w:sz w:val="20"/>
                <w:szCs w:val="20"/>
                <w:lang w:eastAsia="ja-JP"/>
              </w:rPr>
              <w:t>Study aspect includes potential performance degradation in high UE velocity, potential scheduling restriction</w:t>
            </w:r>
            <w:r>
              <w:rPr>
                <w:rFonts w:ascii="Times New Roman" w:eastAsia="Times New Roman" w:hAnsi="Times New Roman"/>
                <w:bCs/>
                <w:color w:val="000000"/>
                <w:sz w:val="20"/>
                <w:szCs w:val="20"/>
                <w:lang w:eastAsia="ja-JP"/>
              </w:rPr>
              <w:t xml:space="preserve"> (e.g. how to apply freq. hopping), potential DMRS configuration restriction (e.g. restriction of the number of additional DMRS), backward compatibility. </w:t>
            </w:r>
          </w:p>
          <w:p w:rsidR="00DD2BBF" w:rsidRDefault="00170A85">
            <w:pPr>
              <w:numPr>
                <w:ilvl w:val="0"/>
                <w:numId w:val="5"/>
              </w:numPr>
              <w:shd w:val="clear" w:color="auto" w:fill="FFFFFF"/>
              <w:spacing w:after="0" w:line="288" w:lineRule="auto"/>
              <w:rPr>
                <w:rFonts w:ascii="Times New Roman" w:hAnsi="Times New Roman"/>
                <w:sz w:val="20"/>
                <w:szCs w:val="20"/>
              </w:rPr>
            </w:pPr>
            <w:r>
              <w:rPr>
                <w:rFonts w:ascii="Times New Roman" w:eastAsia="Times New Roman" w:hAnsi="Times New Roman"/>
                <w:bCs/>
                <w:color w:val="000000"/>
                <w:sz w:val="20"/>
                <w:szCs w:val="20"/>
                <w:lang w:eastAsia="ja-JP"/>
              </w:rPr>
              <w:t>The same option can be applied to both single symbol DMRS and double symbol DMRS. </w:t>
            </w:r>
          </w:p>
        </w:tc>
      </w:tr>
    </w:tbl>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lastRenderedPageBreak/>
        <w:t>According to</w:t>
      </w:r>
      <w:r>
        <w:rPr>
          <w:rFonts w:ascii="Times New Roman" w:hAnsi="Times New Roman" w:hint="eastAsia"/>
          <w:sz w:val="20"/>
          <w:szCs w:val="20"/>
        </w:rPr>
        <w:t xml:space="preserve"> the</w:t>
      </w:r>
      <w:r>
        <w:rPr>
          <w:rFonts w:ascii="Times New Roman" w:hAnsi="Times New Roman"/>
          <w:sz w:val="20"/>
          <w:szCs w:val="20"/>
        </w:rPr>
        <w:t>s</w:t>
      </w:r>
      <w:r>
        <w:rPr>
          <w:rFonts w:ascii="Times New Roman" w:hAnsi="Times New Roman"/>
          <w:sz w:val="20"/>
          <w:szCs w:val="20"/>
        </w:rPr>
        <w:t>e</w:t>
      </w:r>
      <w:r>
        <w:rPr>
          <w:rFonts w:ascii="Times New Roman" w:hAnsi="Times New Roman" w:hint="eastAsia"/>
          <w:sz w:val="20"/>
          <w:szCs w:val="20"/>
        </w:rPr>
        <w:t xml:space="preserve"> 5 options, it can be found that the enhancement can be realized from the time domain</w:t>
      </w:r>
      <w:r>
        <w:rPr>
          <w:rFonts w:ascii="Times New Roman" w:hAnsi="Times New Roman"/>
          <w:sz w:val="20"/>
          <w:szCs w:val="20"/>
        </w:rPr>
        <w:t xml:space="preserve"> </w:t>
      </w:r>
      <w:r>
        <w:rPr>
          <w:rFonts w:ascii="Times New Roman" w:hAnsi="Times New Roman" w:hint="eastAsia"/>
          <w:sz w:val="20"/>
          <w:szCs w:val="20"/>
        </w:rPr>
        <w:t>(i.e.</w:t>
      </w:r>
      <w:r>
        <w:rPr>
          <w:rFonts w:ascii="Times New Roman" w:hAnsi="Times New Roman"/>
          <w:sz w:val="20"/>
          <w:szCs w:val="20"/>
        </w:rPr>
        <w:t>,</w:t>
      </w:r>
      <w:r>
        <w:rPr>
          <w:rFonts w:ascii="Times New Roman" w:hAnsi="Times New Roman" w:hint="eastAsia"/>
          <w:sz w:val="20"/>
          <w:szCs w:val="20"/>
        </w:rPr>
        <w:t xml:space="preserve"> option 2 and option 4) or frequency domain</w:t>
      </w:r>
      <w:r>
        <w:rPr>
          <w:rFonts w:ascii="Times New Roman" w:hAnsi="Times New Roman"/>
          <w:sz w:val="20"/>
          <w:szCs w:val="20"/>
        </w:rPr>
        <w:t xml:space="preserve"> </w:t>
      </w:r>
      <w:r>
        <w:rPr>
          <w:rFonts w:ascii="Times New Roman" w:hAnsi="Times New Roman" w:hint="eastAsia"/>
          <w:sz w:val="20"/>
          <w:szCs w:val="20"/>
        </w:rPr>
        <w:t>(i.e.</w:t>
      </w:r>
      <w:r>
        <w:rPr>
          <w:rFonts w:ascii="Times New Roman" w:hAnsi="Times New Roman"/>
          <w:sz w:val="20"/>
          <w:szCs w:val="20"/>
        </w:rPr>
        <w:t>,</w:t>
      </w:r>
      <w:r>
        <w:rPr>
          <w:rFonts w:ascii="Times New Roman" w:hAnsi="Times New Roman" w:hint="eastAsia"/>
          <w:sz w:val="20"/>
          <w:szCs w:val="20"/>
        </w:rPr>
        <w:t xml:space="preserve"> option 1 and option 3). Evaluation may help to down select from the five options, because the UE speed and the d</w:t>
      </w:r>
      <w:r>
        <w:rPr>
          <w:rFonts w:ascii="Times New Roman" w:hAnsi="Times New Roman" w:hint="eastAsia"/>
          <w:sz w:val="20"/>
          <w:szCs w:val="20"/>
        </w:rPr>
        <w:t xml:space="preserve">elay spread may cause different impacts on time domain and frequency domain enhancements. Besides the evaluation, the coexistence between Rel-15 DMRS and Rel-18 DMRS should also be considered, because different patterns may be </w:t>
      </w:r>
      <w:r>
        <w:rPr>
          <w:rFonts w:ascii="Times New Roman" w:hAnsi="Times New Roman"/>
          <w:sz w:val="20"/>
          <w:szCs w:val="20"/>
        </w:rPr>
        <w:t>co-existed</w:t>
      </w:r>
      <w:r>
        <w:rPr>
          <w:rFonts w:ascii="Times New Roman" w:hAnsi="Times New Roman" w:hint="eastAsia"/>
          <w:sz w:val="20"/>
          <w:szCs w:val="20"/>
        </w:rPr>
        <w:t xml:space="preserve"> for Rel-15 DMRS an</w:t>
      </w:r>
      <w:r>
        <w:rPr>
          <w:rFonts w:ascii="Times New Roman" w:hAnsi="Times New Roman" w:hint="eastAsia"/>
          <w:sz w:val="20"/>
          <w:szCs w:val="20"/>
        </w:rPr>
        <w:t>d Rel-18 DMRS.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In particular, for the case of</w:t>
      </w:r>
      <w:r>
        <w:rPr>
          <w:rFonts w:ascii="Times New Roman" w:hAnsi="Times New Roman" w:hint="eastAsia"/>
          <w:sz w:val="20"/>
          <w:szCs w:val="20"/>
        </w:rPr>
        <w:t xml:space="preserve"> type-2 DMRS, one DMRS port is mapped on 4 REs in one PRB and one OFDM symbol, </w:t>
      </w:r>
      <w:r w:rsidR="00470397">
        <w:rPr>
          <w:rFonts w:ascii="Times New Roman" w:hAnsi="Times New Roman"/>
          <w:sz w:val="20"/>
          <w:szCs w:val="20"/>
        </w:rPr>
        <w:t>For sake of presentation, diagrams about above candidate schemes can be found in Figure</w:t>
      </w:r>
      <w:r>
        <w:rPr>
          <w:rFonts w:ascii="Times New Roman" w:hAnsi="Times New Roman" w:hint="eastAsia"/>
          <w:sz w:val="20"/>
          <w:szCs w:val="20"/>
        </w:rPr>
        <w:t xml:space="preserve"> 1.</w:t>
      </w:r>
    </w:p>
    <w:p w:rsidR="00DD2BBF" w:rsidRDefault="00170A85">
      <w:pPr>
        <w:snapToGrid w:val="0"/>
        <w:spacing w:after="0" w:line="240" w:lineRule="auto"/>
        <w:jc w:val="center"/>
      </w:pPr>
      <w:r>
        <w:object w:dxaOrig="3256" w:dyaOrig="2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25pt" o:ole="">
            <v:imagedata r:id="rId9" o:title=""/>
            <o:lock v:ext="edit" aspectratio="f"/>
          </v:shape>
          <o:OLEObject Type="Embed" ProgID="Visio.Drawing.11" ShapeID="_x0000_i1025" DrawAspect="Content" ObjectID="_1721841863" r:id="rId10"/>
        </w:object>
      </w:r>
      <w:r>
        <w:object w:dxaOrig="3113" w:dyaOrig="2388">
          <v:shape id="_x0000_i1026" type="#_x0000_t75" style="width:155.5pt;height:119.5pt" o:ole="">
            <v:imagedata r:id="rId11" o:title=""/>
            <o:lock v:ext="edit" aspectratio="f"/>
          </v:shape>
          <o:OLEObject Type="Embed" ProgID="Visio.Drawing.11" ShapeID="_x0000_i1026" DrawAspect="Content" ObjectID="_1721841864" r:id="rId12"/>
        </w:object>
      </w:r>
    </w:p>
    <w:p w:rsidR="00DD2BBF" w:rsidRDefault="00170A85">
      <w:pPr>
        <w:snapToGrid w:val="0"/>
        <w:spacing w:beforeLines="50" w:before="180" w:afterLines="50" w:after="180" w:line="288" w:lineRule="auto"/>
        <w:ind w:left="720" w:firstLine="720"/>
        <w:jc w:val="both"/>
      </w:pPr>
      <w:r>
        <w:rPr>
          <w:rFonts w:ascii="Times New Roman" w:hAnsi="Times New Roman" w:hint="eastAsia"/>
          <w:sz w:val="20"/>
          <w:szCs w:val="20"/>
        </w:rPr>
        <w:t>Figure 1a</w:t>
      </w:r>
      <w:r>
        <w:rPr>
          <w:rFonts w:ascii="Times New Roman" w:hAnsi="Times New Roman" w:hint="eastAsia"/>
          <w:sz w:val="20"/>
          <w:szCs w:val="20"/>
        </w:rPr>
        <w:tab/>
        <w:t xml:space="preserve">  </w:t>
      </w:r>
      <w:r>
        <w:rPr>
          <w:rFonts w:ascii="Times New Roman" w:hAnsi="Times New Roman" w:hint="eastAsia"/>
          <w:sz w:val="20"/>
          <w:szCs w:val="20"/>
        </w:rPr>
        <w:tab/>
      </w:r>
      <w:r>
        <w:rPr>
          <w:rFonts w:ascii="Times New Roman" w:hAnsi="Times New Roman" w:hint="eastAsia"/>
          <w:sz w:val="20"/>
          <w:szCs w:val="20"/>
        </w:rPr>
        <w:tab/>
        <w:t xml:space="preserve">    Figure 1b </w:t>
      </w:r>
    </w:p>
    <w:p w:rsidR="00DD2BBF" w:rsidRDefault="00170A85">
      <w:pPr>
        <w:snapToGrid w:val="0"/>
        <w:spacing w:after="0" w:line="240" w:lineRule="auto"/>
        <w:jc w:val="center"/>
      </w:pPr>
      <w:r>
        <w:object w:dxaOrig="2460" w:dyaOrig="2871">
          <v:shape id="_x0000_i1027" type="#_x0000_t75" style="width:123pt;height:143.5pt" o:ole="">
            <v:imagedata r:id="rId13" o:title=""/>
            <o:lock v:ext="edit" aspectratio="f"/>
          </v:shape>
          <o:OLEObject Type="Embed" ProgID="Visio.Drawing.11" ShapeID="_x0000_i1027" DrawAspect="Content" ObjectID="_1721841865" r:id="rId14"/>
        </w:object>
      </w:r>
      <w:r>
        <w:rPr>
          <w:rFonts w:eastAsia="Times New Roman"/>
          <w:sz w:val="21"/>
        </w:rPr>
        <w:object w:dxaOrig="5214" w:dyaOrig="2898">
          <v:shape id="_x0000_i1028" type="#_x0000_t75" style="width:260.5pt;height:145pt" o:ole="">
            <v:imagedata r:id="rId15" o:title=""/>
            <o:lock v:ext="edit" aspectratio="f"/>
          </v:shape>
          <o:OLEObject Type="Embed" ProgID="Visio.Drawing.11" ShapeID="_x0000_i1028" DrawAspect="Content" ObjectID="_1721841866" r:id="rId16"/>
        </w:object>
      </w:r>
    </w:p>
    <w:p w:rsidR="00DD2BBF" w:rsidRDefault="00170A85">
      <w:pPr>
        <w:snapToGrid w:val="0"/>
        <w:spacing w:beforeLines="50" w:before="180" w:afterLines="50" w:after="180" w:line="288" w:lineRule="auto"/>
        <w:jc w:val="both"/>
        <w:rPr>
          <w:rFonts w:ascii="Times New Roman" w:hAnsi="Times New Roman"/>
          <w:sz w:val="20"/>
          <w:szCs w:val="20"/>
        </w:rPr>
      </w:pPr>
      <w:r>
        <w:rPr>
          <w:rFonts w:hint="eastAsia"/>
        </w:rPr>
        <w:t xml:space="preserve">  </w:t>
      </w:r>
      <w:r>
        <w:rPr>
          <w:rFonts w:ascii="Times New Roman" w:hAnsi="Times New Roman" w:hint="eastAsia"/>
          <w:sz w:val="20"/>
          <w:szCs w:val="20"/>
        </w:rPr>
        <w:t xml:space="preserve">              Figure 1c</w:t>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t xml:space="preserve">            Figure 1d    </w:t>
      </w:r>
    </w:p>
    <w:p w:rsidR="00DD2BBF" w:rsidRDefault="00170A85">
      <w:pPr>
        <w:snapToGrid w:val="0"/>
        <w:spacing w:beforeLines="50" w:before="180" w:afterLines="50" w:after="180" w:line="240" w:lineRule="auto"/>
        <w:jc w:val="center"/>
        <w:rPr>
          <w:rFonts w:ascii="Times New Roman" w:hAnsi="Times New Roman"/>
          <w:sz w:val="20"/>
          <w:szCs w:val="20"/>
        </w:rPr>
      </w:pPr>
      <w:r>
        <w:rPr>
          <w:rFonts w:ascii="Times New Roman" w:hAnsi="Times New Roman"/>
          <w:b/>
          <w:bCs/>
          <w:sz w:val="20"/>
          <w:szCs w:val="20"/>
        </w:rPr>
        <w:t>Figure 1</w:t>
      </w:r>
      <w:r>
        <w:rPr>
          <w:rFonts w:ascii="Times New Roman" w:hAnsi="Times New Roman"/>
          <w:sz w:val="20"/>
          <w:szCs w:val="20"/>
        </w:rPr>
        <w:t xml:space="preserve"> Type 2 DMRS</w:t>
      </w:r>
      <w:r>
        <w:rPr>
          <w:rFonts w:ascii="Times New Roman" w:hAnsi="Times New Roman" w:hint="eastAsia"/>
          <w:sz w:val="20"/>
          <w:szCs w:val="20"/>
        </w:rPr>
        <w:t xml:space="preserve"> pattern with larger number of DMRS ports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Overall, we analysis the pros and cons of each </w:t>
      </w:r>
      <w:r>
        <w:rPr>
          <w:rFonts w:ascii="Times New Roman" w:hAnsi="Times New Roman"/>
          <w:sz w:val="20"/>
          <w:szCs w:val="20"/>
        </w:rPr>
        <w:t>option as follows:</w:t>
      </w:r>
      <w:r>
        <w:rPr>
          <w:rFonts w:ascii="Times New Roman" w:hAnsi="Times New Roman" w:hint="eastAsia"/>
          <w:sz w:val="20"/>
          <w:szCs w:val="20"/>
        </w:rPr>
        <w:t xml:space="preserve">      </w:t>
      </w:r>
      <w:r>
        <w:rPr>
          <w:rFonts w:hint="eastAsia"/>
        </w:rPr>
        <w:t xml:space="preserve">    </w:t>
      </w:r>
    </w:p>
    <w:p w:rsidR="00DD2BBF" w:rsidRDefault="00170A85">
      <w:pPr>
        <w:numPr>
          <w:ilvl w:val="0"/>
          <w:numId w:val="7"/>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Option</w:t>
      </w:r>
      <w:r w:rsidR="00470397">
        <w:rPr>
          <w:rFonts w:ascii="Times New Roman" w:hAnsi="Times New Roman"/>
          <w:sz w:val="20"/>
          <w:szCs w:val="20"/>
        </w:rPr>
        <w:t xml:space="preserve"> </w:t>
      </w:r>
      <w:r>
        <w:rPr>
          <w:rFonts w:ascii="Times New Roman" w:hAnsi="Times New Roman" w:hint="eastAsia"/>
          <w:sz w:val="20"/>
          <w:szCs w:val="20"/>
        </w:rPr>
        <w:t>1:</w:t>
      </w:r>
      <w:r>
        <w:rPr>
          <w:rFonts w:ascii="Times New Roman" w:hAnsi="Times New Roman"/>
          <w:sz w:val="20"/>
          <w:szCs w:val="20"/>
        </w:rPr>
        <w:t xml:space="preserve"> </w:t>
      </w:r>
      <w:r>
        <w:rPr>
          <w:rFonts w:ascii="Times New Roman" w:hAnsi="Times New Roman" w:hint="eastAsia"/>
          <w:sz w:val="20"/>
          <w:szCs w:val="20"/>
        </w:rPr>
        <w:t>Similar to FD-OCC of length 2, each DMRS port can be associated with one OCC of length 4 from one of</w:t>
      </w:r>
      <w:r>
        <w:rPr>
          <w:rFonts w:ascii="Times New Roman" w:hAnsi="Times New Roman" w:hint="eastAsia"/>
          <w:sz w:val="20"/>
          <w:szCs w:val="20"/>
        </w:rPr>
        <w:t>:</w:t>
      </w:r>
      <w:r w:rsidR="00470397">
        <w:rPr>
          <w:rFonts w:ascii="Times New Roman" w:hAnsi="Times New Roman"/>
          <w:sz w:val="20"/>
          <w:szCs w:val="20"/>
        </w:rPr>
        <w:t xml:space="preserve"> </w:t>
      </w:r>
      <w:r>
        <w:rPr>
          <w:rFonts w:ascii="Times New Roman" w:hAnsi="Times New Roman" w:hint="eastAsia"/>
          <w:sz w:val="20"/>
          <w:szCs w:val="20"/>
        </w:rPr>
        <w:t>[1,1,1,1],</w:t>
      </w:r>
      <w:r>
        <w:rPr>
          <w:rFonts w:ascii="Times New Roman" w:hAnsi="Times New Roman"/>
          <w:sz w:val="20"/>
          <w:szCs w:val="20"/>
        </w:rPr>
        <w:t xml:space="preserve"> </w:t>
      </w:r>
      <w:r>
        <w:rPr>
          <w:rFonts w:ascii="Times New Roman" w:hAnsi="Times New Roman" w:hint="eastAsia"/>
          <w:sz w:val="20"/>
          <w:szCs w:val="20"/>
        </w:rPr>
        <w:t>[1,1,-1,-1],</w:t>
      </w:r>
      <w:r>
        <w:rPr>
          <w:rFonts w:ascii="Times New Roman" w:hAnsi="Times New Roman"/>
          <w:sz w:val="20"/>
          <w:szCs w:val="20"/>
        </w:rPr>
        <w:t xml:space="preserve"> </w:t>
      </w:r>
      <w:r>
        <w:rPr>
          <w:rFonts w:ascii="Times New Roman" w:hAnsi="Times New Roman" w:hint="eastAsia"/>
          <w:sz w:val="20"/>
          <w:szCs w:val="20"/>
        </w:rPr>
        <w:t xml:space="preserve">[1,-1,1,-1] or [1,-1,-1,1]. </w:t>
      </w:r>
      <w:r>
        <w:rPr>
          <w:rFonts w:ascii="Times New Roman" w:hAnsi="Times New Roman"/>
          <w:sz w:val="20"/>
          <w:szCs w:val="20"/>
        </w:rPr>
        <w:t>Due to</w:t>
      </w:r>
      <w:r>
        <w:rPr>
          <w:rFonts w:ascii="Times New Roman" w:hAnsi="Times New Roman" w:hint="eastAsia"/>
          <w:sz w:val="20"/>
          <w:szCs w:val="20"/>
        </w:rPr>
        <w:t xml:space="preserve"> Rel-18 DMRS ports in one CDM group are mapped on the same</w:t>
      </w:r>
      <w:r>
        <w:rPr>
          <w:rFonts w:ascii="Times New Roman" w:hAnsi="Times New Roman" w:hint="eastAsia"/>
          <w:sz w:val="20"/>
          <w:szCs w:val="20"/>
        </w:rPr>
        <w:t xml:space="preserve"> REs with legacy DMRS in the same CDM groups as shown in Figure 1a, </w:t>
      </w:r>
      <w:r>
        <w:rPr>
          <w:rFonts w:ascii="Times New Roman" w:hAnsi="Times New Roman"/>
          <w:sz w:val="20"/>
          <w:szCs w:val="20"/>
        </w:rPr>
        <w:t>it can be noted that just marginal</w:t>
      </w:r>
      <w:r>
        <w:rPr>
          <w:rFonts w:ascii="Times New Roman" w:hAnsi="Times New Roman" w:hint="eastAsia"/>
          <w:sz w:val="20"/>
          <w:szCs w:val="20"/>
        </w:rPr>
        <w:t xml:space="preserve"> interference will be introduced if the OCC is orthogonal between Rel-18 DMRS ports and legacy DMRS ports.</w:t>
      </w:r>
    </w:p>
    <w:p w:rsidR="00DD2BBF" w:rsidRDefault="00170A85">
      <w:pPr>
        <w:numPr>
          <w:ilvl w:val="0"/>
          <w:numId w:val="7"/>
        </w:num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Option 2: TD-OCC enables DMRS ports co-demodula</w:t>
      </w:r>
      <w:r>
        <w:rPr>
          <w:rFonts w:ascii="Times New Roman" w:hAnsi="Times New Roman"/>
          <w:sz w:val="20"/>
          <w:szCs w:val="20"/>
        </w:rPr>
        <w:t>tion based on different OFDM symbols, and in Rel-15 double symbol DMRS is already supported based TD-OCC on the continuous OFDM symbols</w:t>
      </w:r>
      <w:r w:rsidR="00470397">
        <w:rPr>
          <w:rFonts w:ascii="Times New Roman" w:hAnsi="Times New Roman"/>
          <w:sz w:val="20"/>
          <w:szCs w:val="20"/>
        </w:rPr>
        <w:t xml:space="preserve">. Therefore, </w:t>
      </w:r>
      <w:r>
        <w:rPr>
          <w:rFonts w:ascii="Times New Roman" w:hAnsi="Times New Roman"/>
          <w:sz w:val="20"/>
          <w:szCs w:val="20"/>
        </w:rPr>
        <w:t>when TD-OCC with length 2 is used for front-loaded DMRS and additional DMRS</w:t>
      </w:r>
      <w:r>
        <w:rPr>
          <w:rFonts w:ascii="Times New Roman" w:hAnsi="Times New Roman" w:hint="eastAsia"/>
          <w:sz w:val="20"/>
          <w:szCs w:val="20"/>
        </w:rPr>
        <w:t xml:space="preserve"> as shown in Figure 1c</w:t>
      </w:r>
      <w:r>
        <w:rPr>
          <w:rFonts w:ascii="Times New Roman" w:hAnsi="Times New Roman"/>
          <w:sz w:val="20"/>
          <w:szCs w:val="20"/>
        </w:rPr>
        <w:t xml:space="preserve">, </w:t>
      </w:r>
      <w:r>
        <w:rPr>
          <w:rFonts w:ascii="Times New Roman" w:hAnsi="Times New Roman" w:hint="eastAsia"/>
          <w:sz w:val="20"/>
          <w:szCs w:val="20"/>
        </w:rPr>
        <w:t xml:space="preserve">no </w:t>
      </w:r>
      <w:r w:rsidR="00470397">
        <w:rPr>
          <w:rFonts w:ascii="Times New Roman" w:hAnsi="Times New Roman"/>
          <w:sz w:val="20"/>
          <w:szCs w:val="20"/>
        </w:rPr>
        <w:t>many</w:t>
      </w:r>
      <w:r w:rsidR="00470397">
        <w:rPr>
          <w:rFonts w:ascii="Times New Roman" w:hAnsi="Times New Roman"/>
          <w:sz w:val="20"/>
          <w:szCs w:val="20"/>
        </w:rPr>
        <w:t xml:space="preserve"> </w:t>
      </w:r>
      <w:r>
        <w:rPr>
          <w:rFonts w:ascii="Times New Roman" w:hAnsi="Times New Roman"/>
          <w:sz w:val="20"/>
          <w:szCs w:val="20"/>
        </w:rPr>
        <w:t>efforts ar</w:t>
      </w:r>
      <w:r>
        <w:rPr>
          <w:rFonts w:ascii="Times New Roman" w:hAnsi="Times New Roman"/>
          <w:sz w:val="20"/>
          <w:szCs w:val="20"/>
        </w:rPr>
        <w:t xml:space="preserve">e </w:t>
      </w:r>
      <w:r w:rsidR="00470397">
        <w:rPr>
          <w:rFonts w:ascii="Times New Roman" w:hAnsi="Times New Roman"/>
          <w:sz w:val="20"/>
          <w:szCs w:val="20"/>
        </w:rPr>
        <w:t>paid</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Consequently, it </w:t>
      </w:r>
      <w:r>
        <w:rPr>
          <w:rFonts w:ascii="Times New Roman" w:hAnsi="Times New Roman" w:hint="eastAsia"/>
          <w:sz w:val="20"/>
          <w:szCs w:val="20"/>
        </w:rPr>
        <w:t>just need</w:t>
      </w:r>
      <w:r>
        <w:rPr>
          <w:rFonts w:ascii="Times New Roman" w:hAnsi="Times New Roman"/>
          <w:sz w:val="20"/>
          <w:szCs w:val="20"/>
        </w:rPr>
        <w:t>s</w:t>
      </w:r>
      <w:r>
        <w:rPr>
          <w:rFonts w:ascii="Times New Roman" w:hAnsi="Times New Roman" w:hint="eastAsia"/>
          <w:sz w:val="20"/>
          <w:szCs w:val="20"/>
        </w:rPr>
        <w:t xml:space="preserve"> to consider how to support TD-OCC with the number of OFDM symbols is odd or intra-slot frequency hopping is configured.</w:t>
      </w:r>
    </w:p>
    <w:p w:rsidR="00DD2BBF" w:rsidRDefault="00170A85">
      <w:pPr>
        <w:numPr>
          <w:ilvl w:val="0"/>
          <w:numId w:val="7"/>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Option 3:</w:t>
      </w:r>
      <w:r>
        <w:rPr>
          <w:rFonts w:ascii="Times New Roman" w:hAnsi="Times New Roman"/>
          <w:sz w:val="20"/>
          <w:szCs w:val="20"/>
        </w:rPr>
        <w:t xml:space="preserve"> </w:t>
      </w:r>
      <w:r>
        <w:rPr>
          <w:rFonts w:ascii="Times New Roman" w:hAnsi="Times New Roman" w:hint="eastAsia"/>
          <w:sz w:val="20"/>
          <w:szCs w:val="20"/>
        </w:rPr>
        <w:t xml:space="preserve">In the </w:t>
      </w:r>
      <w:r>
        <w:rPr>
          <w:rFonts w:ascii="Times New Roman" w:hAnsi="Times New Roman"/>
          <w:sz w:val="20"/>
          <w:szCs w:val="20"/>
        </w:rPr>
        <w:t>‘</w:t>
      </w:r>
      <w:r>
        <w:rPr>
          <w:rFonts w:ascii="Times New Roman" w:hAnsi="Times New Roman" w:hint="eastAsia"/>
          <w:sz w:val="20"/>
          <w:szCs w:val="20"/>
        </w:rPr>
        <w:t>FDM</w:t>
      </w:r>
      <w:r>
        <w:rPr>
          <w:rFonts w:ascii="Times New Roman" w:hAnsi="Times New Roman"/>
          <w:sz w:val="20"/>
          <w:szCs w:val="20"/>
        </w:rPr>
        <w:t>’</w:t>
      </w:r>
      <w:r>
        <w:rPr>
          <w:rFonts w:ascii="Times New Roman" w:hAnsi="Times New Roman" w:hint="eastAsia"/>
          <w:sz w:val="20"/>
          <w:szCs w:val="20"/>
        </w:rPr>
        <w:t xml:space="preserve"> scheme, larger number of CDM groups are supported for Rel-18 DMRS, and diff</w:t>
      </w:r>
      <w:r>
        <w:rPr>
          <w:rFonts w:ascii="Times New Roman" w:hAnsi="Times New Roman" w:hint="eastAsia"/>
          <w:sz w:val="20"/>
          <w:szCs w:val="20"/>
        </w:rPr>
        <w:t>erent CDM groups will be mapped on the REs which will be used for one CDM group of legacy DMRS ports</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Therefore,</w:t>
      </w:r>
      <w:r>
        <w:rPr>
          <w:rFonts w:ascii="Times New Roman" w:hAnsi="Times New Roman" w:hint="eastAsia"/>
          <w:sz w:val="20"/>
          <w:szCs w:val="20"/>
        </w:rPr>
        <w:t xml:space="preserve"> if Rel-18 DMRS ports are co-scheduled with legacy UE, one legacy DMRS CDM group may be mapped across Rel-18 DMRS CDM groups, as shown in Figure</w:t>
      </w:r>
      <w:r>
        <w:rPr>
          <w:rFonts w:ascii="Times New Roman" w:hAnsi="Times New Roman" w:hint="eastAsia"/>
          <w:sz w:val="20"/>
          <w:szCs w:val="20"/>
        </w:rPr>
        <w:t xml:space="preserve"> 1b</w:t>
      </w:r>
      <w:r>
        <w:rPr>
          <w:rFonts w:ascii="Times New Roman" w:hAnsi="Times New Roman"/>
          <w:sz w:val="20"/>
          <w:szCs w:val="20"/>
        </w:rPr>
        <w:t>. W</w:t>
      </w:r>
      <w:r>
        <w:rPr>
          <w:rFonts w:ascii="Times New Roman" w:hAnsi="Times New Roman" w:hint="eastAsia"/>
          <w:sz w:val="20"/>
          <w:szCs w:val="20"/>
        </w:rPr>
        <w:t>hether Rel-18 DMRS CDM group#3 is indicated or not is unknown for legacy UE, hence more effort for interference estimation or reduction for legacy UE is needed.</w:t>
      </w:r>
    </w:p>
    <w:p w:rsidR="00DD2BBF" w:rsidRDefault="00170A85">
      <w:pPr>
        <w:numPr>
          <w:ilvl w:val="0"/>
          <w:numId w:val="7"/>
        </w:numPr>
        <w:snapToGrid w:val="0"/>
        <w:spacing w:beforeLines="50" w:before="180" w:afterLines="50" w:after="180" w:line="288" w:lineRule="auto"/>
        <w:jc w:val="both"/>
        <w:rPr>
          <w:rFonts w:ascii="Times New Roman" w:hAnsi="Times New Roman"/>
          <w:bCs/>
          <w:iCs/>
          <w:sz w:val="20"/>
          <w:szCs w:val="20"/>
        </w:rPr>
      </w:pPr>
      <w:r>
        <w:rPr>
          <w:rFonts w:ascii="Times New Roman" w:hAnsi="Times New Roman" w:hint="eastAsia"/>
          <w:bCs/>
          <w:iCs/>
          <w:sz w:val="20"/>
          <w:szCs w:val="20"/>
        </w:rPr>
        <w:t xml:space="preserve">Option 4: </w:t>
      </w:r>
      <w:r>
        <w:rPr>
          <w:rFonts w:ascii="Times New Roman" w:hAnsi="Times New Roman" w:hint="eastAsia"/>
          <w:sz w:val="20"/>
          <w:szCs w:val="20"/>
        </w:rPr>
        <w:t>For TDM based DMRS, different CDM groups are mapped on different OFDM symbols</w:t>
      </w:r>
      <w:r>
        <w:rPr>
          <w:rFonts w:ascii="Times New Roman" w:hAnsi="Times New Roman" w:hint="eastAsia"/>
          <w:sz w:val="20"/>
          <w:szCs w:val="20"/>
        </w:rPr>
        <w:t xml:space="preserve">, </w:t>
      </w:r>
      <w:r>
        <w:rPr>
          <w:rFonts w:ascii="Times New Roman" w:hAnsi="Times New Roman" w:hint="eastAsia"/>
          <w:sz w:val="20"/>
          <w:szCs w:val="20"/>
        </w:rPr>
        <w:t>as shown in Figure 1d</w:t>
      </w:r>
      <w:r>
        <w:rPr>
          <w:rFonts w:ascii="Times New Roman" w:hAnsi="Times New Roman" w:hint="eastAsia"/>
          <w:sz w:val="20"/>
          <w:szCs w:val="20"/>
        </w:rPr>
        <w:t>, that means compared with legacy DMRS, sparser time domain density will cause lower channel estimation accuracy. Considering different number of DMRS symbols are supported in the time domain, i.e. one to four OFDM symbols, and when th</w:t>
      </w:r>
      <w:r>
        <w:rPr>
          <w:rFonts w:ascii="Times New Roman" w:hAnsi="Times New Roman" w:hint="eastAsia"/>
          <w:sz w:val="20"/>
          <w:szCs w:val="20"/>
        </w:rPr>
        <w:t xml:space="preserve">ree DMRS symbols are configured, how to </w:t>
      </w:r>
      <w:r>
        <w:rPr>
          <w:rFonts w:ascii="Times New Roman" w:hAnsi="Times New Roman"/>
          <w:sz w:val="20"/>
          <w:szCs w:val="20"/>
        </w:rPr>
        <w:t>map</w:t>
      </w:r>
      <w:r>
        <w:rPr>
          <w:rFonts w:ascii="Times New Roman" w:hAnsi="Times New Roman" w:hint="eastAsia"/>
          <w:sz w:val="20"/>
          <w:szCs w:val="20"/>
        </w:rPr>
        <w:t xml:space="preserve"> the TDM based DMRS on the three OFDM symbols need more spec effort. Also, in the Rel-18 WID, DMRS should be enhanced without introducing more </w:t>
      </w:r>
      <w:r>
        <w:rPr>
          <w:rFonts w:ascii="Times New Roman" w:hAnsi="Times New Roman"/>
          <w:sz w:val="20"/>
          <w:szCs w:val="20"/>
        </w:rPr>
        <w:t xml:space="preserve">resource </w:t>
      </w:r>
      <w:r>
        <w:rPr>
          <w:rFonts w:ascii="Times New Roman" w:hAnsi="Times New Roman" w:hint="eastAsia"/>
          <w:sz w:val="20"/>
          <w:szCs w:val="20"/>
        </w:rPr>
        <w:t>overhead</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That means </w:t>
      </w:r>
      <w:r>
        <w:rPr>
          <w:rFonts w:ascii="Times New Roman" w:hAnsi="Times New Roman" w:hint="eastAsia"/>
          <w:sz w:val="20"/>
          <w:szCs w:val="20"/>
        </w:rPr>
        <w:t>if TDM is supported, sparser time domain</w:t>
      </w:r>
      <w:r>
        <w:rPr>
          <w:rFonts w:ascii="Times New Roman" w:hAnsi="Times New Roman" w:hint="eastAsia"/>
          <w:sz w:val="20"/>
          <w:szCs w:val="20"/>
        </w:rPr>
        <w:t xml:space="preserve"> density will be used for mapping one DMRS CDM group, and in order to keep the accuracy of channel estimation, more DMRS symbols are needed for all the CDM groups</w:t>
      </w:r>
      <w:r w:rsidR="00470397">
        <w:rPr>
          <w:rFonts w:ascii="Times New Roman" w:hAnsi="Times New Roman"/>
          <w:sz w:val="20"/>
          <w:szCs w:val="20"/>
        </w:rPr>
        <w:t>. Therefore,</w:t>
      </w:r>
      <w:r>
        <w:rPr>
          <w:rFonts w:ascii="Times New Roman" w:hAnsi="Times New Roman" w:hint="eastAsia"/>
          <w:sz w:val="20"/>
          <w:szCs w:val="20"/>
        </w:rPr>
        <w:t xml:space="preserve"> TDM based transmission is out of WID scope.</w:t>
      </w:r>
    </w:p>
    <w:p w:rsidR="00DD2BBF" w:rsidRDefault="00170A85">
      <w:pPr>
        <w:numPr>
          <w:ilvl w:val="0"/>
          <w:numId w:val="7"/>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Option</w:t>
      </w:r>
      <w:r>
        <w:rPr>
          <w:rFonts w:ascii="Times New Roman" w:hAnsi="Times New Roman"/>
          <w:sz w:val="20"/>
          <w:szCs w:val="20"/>
        </w:rPr>
        <w:t xml:space="preserve"> 5: Literally, </w:t>
      </w:r>
      <w:r>
        <w:rPr>
          <w:rFonts w:ascii="Times New Roman" w:eastAsia="Times New Roman" w:hAnsi="Times New Roman"/>
          <w:bCs/>
          <w:color w:val="000000"/>
          <w:sz w:val="20"/>
          <w:szCs w:val="20"/>
          <w:lang w:eastAsia="ja-JP"/>
        </w:rPr>
        <w:t>TD-OCC over non-contiguo</w:t>
      </w:r>
      <w:r>
        <w:rPr>
          <w:rFonts w:ascii="Times New Roman" w:eastAsia="Times New Roman" w:hAnsi="Times New Roman"/>
          <w:bCs/>
          <w:color w:val="000000"/>
          <w:sz w:val="20"/>
          <w:szCs w:val="20"/>
          <w:lang w:eastAsia="ja-JP"/>
        </w:rPr>
        <w:t>us DMRS symbols combined with FD-OCC or FDM is quite similar to the switching or combination of TD-OCC and FD-OCC/FDM. From the perspective of principle, this option is indeed the evolution on top of option 1, option 2 and option 3, which can be further di</w:t>
      </w:r>
      <w:r>
        <w:rPr>
          <w:rFonts w:ascii="Times New Roman" w:eastAsia="Times New Roman" w:hAnsi="Times New Roman"/>
          <w:bCs/>
          <w:color w:val="000000"/>
          <w:sz w:val="20"/>
          <w:szCs w:val="20"/>
          <w:lang w:eastAsia="ja-JP"/>
        </w:rPr>
        <w:t>scussed until outcome of the down-selection is reached.</w:t>
      </w:r>
    </w:p>
    <w:p w:rsidR="00DD2BBF" w:rsidRDefault="00170A85">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i/>
          <w:sz w:val="20"/>
          <w:szCs w:val="20"/>
        </w:rPr>
        <w:lastRenderedPageBreak/>
        <w:t xml:space="preserve">Observation </w:t>
      </w:r>
      <w:r>
        <w:rPr>
          <w:rFonts w:ascii="Times New Roman" w:hAnsi="Times New Roman" w:hint="eastAsia"/>
          <w:b/>
          <w:i/>
          <w:sz w:val="20"/>
          <w:szCs w:val="20"/>
        </w:rPr>
        <w:t>1</w:t>
      </w:r>
      <w:r>
        <w:rPr>
          <w:rFonts w:ascii="Times New Roman" w:hAnsi="Times New Roman"/>
          <w:b/>
          <w:i/>
          <w:sz w:val="20"/>
          <w:szCs w:val="20"/>
        </w:rPr>
        <w:t>:</w:t>
      </w:r>
      <w:r>
        <w:rPr>
          <w:rFonts w:ascii="Times New Roman" w:hAnsi="Times New Roman" w:hint="eastAsia"/>
          <w:b/>
          <w:i/>
          <w:sz w:val="20"/>
          <w:szCs w:val="20"/>
        </w:rPr>
        <w:t xml:space="preserve"> </w:t>
      </w:r>
      <w:r>
        <w:rPr>
          <w:rFonts w:ascii="Times New Roman" w:hAnsi="Times New Roman" w:hint="eastAsia"/>
          <w:bCs/>
          <w:i/>
          <w:sz w:val="20"/>
          <w:szCs w:val="20"/>
        </w:rPr>
        <w:t>Compared with FD-OCC, FDM based transmission introduces more interference on legacy DMRS estimation for the frequency domain DMRS enhancements.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b/>
          <w:i/>
          <w:sz w:val="20"/>
          <w:szCs w:val="20"/>
        </w:rPr>
        <w:t xml:space="preserve">Observation </w:t>
      </w:r>
      <w:r>
        <w:rPr>
          <w:rFonts w:ascii="Times New Roman" w:hAnsi="Times New Roman" w:hint="eastAsia"/>
          <w:b/>
          <w:i/>
          <w:sz w:val="20"/>
          <w:szCs w:val="20"/>
        </w:rPr>
        <w:t>2</w:t>
      </w:r>
      <w:r>
        <w:rPr>
          <w:rFonts w:ascii="Times New Roman" w:hAnsi="Times New Roman"/>
          <w:b/>
          <w:i/>
          <w:sz w:val="20"/>
          <w:szCs w:val="20"/>
        </w:rPr>
        <w:t>:</w:t>
      </w:r>
      <w:r>
        <w:rPr>
          <w:rFonts w:ascii="Times New Roman" w:hAnsi="Times New Roman" w:hint="eastAsia"/>
          <w:b/>
          <w:i/>
          <w:sz w:val="20"/>
          <w:szCs w:val="20"/>
        </w:rPr>
        <w:t xml:space="preserve"> </w:t>
      </w:r>
      <w:r>
        <w:rPr>
          <w:rFonts w:ascii="Times New Roman" w:hAnsi="Times New Roman" w:hint="eastAsia"/>
          <w:bCs/>
          <w:i/>
          <w:sz w:val="20"/>
          <w:szCs w:val="20"/>
        </w:rPr>
        <w:t xml:space="preserve">Compared with TD-OCC, TDM </w:t>
      </w:r>
      <w:r>
        <w:rPr>
          <w:rFonts w:ascii="Times New Roman" w:hAnsi="Times New Roman" w:hint="eastAsia"/>
          <w:bCs/>
          <w:i/>
          <w:sz w:val="20"/>
          <w:szCs w:val="20"/>
        </w:rPr>
        <w:t xml:space="preserve">based </w:t>
      </w:r>
      <w:r>
        <w:rPr>
          <w:rFonts w:ascii="Times New Roman" w:hAnsi="Times New Roman"/>
          <w:bCs/>
          <w:i/>
          <w:sz w:val="20"/>
          <w:szCs w:val="20"/>
        </w:rPr>
        <w:t>DMRS</w:t>
      </w:r>
      <w:r>
        <w:rPr>
          <w:rFonts w:ascii="Times New Roman" w:hAnsi="Times New Roman" w:hint="eastAsia"/>
          <w:bCs/>
          <w:i/>
          <w:sz w:val="20"/>
          <w:szCs w:val="20"/>
        </w:rPr>
        <w:t xml:space="preserve"> introduces more impact on legacy DMRS estimation because of sparser time domain density for the time domain DMRS enhancements.</w:t>
      </w:r>
      <w:r>
        <w:rPr>
          <w:rFonts w:ascii="Times New Roman" w:hAnsi="Times New Roman"/>
          <w:bCs/>
          <w:i/>
          <w:sz w:val="20"/>
          <w:szCs w:val="20"/>
        </w:rPr>
        <w:t xml:space="preserve"> Besides, the principle of TDM based DMRS is out of scope in terms of the WID.</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Further, i</w:t>
      </w:r>
      <w:r>
        <w:rPr>
          <w:rFonts w:ascii="Times New Roman" w:hAnsi="Times New Roman" w:hint="eastAsia"/>
          <w:sz w:val="20"/>
          <w:szCs w:val="20"/>
        </w:rPr>
        <w:t xml:space="preserve">n RAN1#109 e-meeting, </w:t>
      </w:r>
      <w:r>
        <w:rPr>
          <w:rFonts w:ascii="Times New Roman" w:hAnsi="Times New Roman"/>
          <w:sz w:val="20"/>
          <w:szCs w:val="20"/>
        </w:rPr>
        <w:t>the deta</w:t>
      </w:r>
      <w:r>
        <w:rPr>
          <w:rFonts w:ascii="Times New Roman" w:hAnsi="Times New Roman"/>
          <w:sz w:val="20"/>
          <w:szCs w:val="20"/>
        </w:rPr>
        <w:t xml:space="preserve">iled </w:t>
      </w:r>
      <w:r>
        <w:rPr>
          <w:rFonts w:ascii="Times New Roman" w:hAnsi="Times New Roman" w:hint="eastAsia"/>
          <w:sz w:val="20"/>
          <w:szCs w:val="20"/>
        </w:rPr>
        <w:t xml:space="preserve">evaluation method </w:t>
      </w:r>
      <w:r>
        <w:rPr>
          <w:rFonts w:ascii="Times New Roman" w:hAnsi="Times New Roman"/>
          <w:sz w:val="20"/>
          <w:szCs w:val="20"/>
        </w:rPr>
        <w:t>was</w:t>
      </w:r>
      <w:r>
        <w:rPr>
          <w:rFonts w:ascii="Times New Roman" w:hAnsi="Times New Roman" w:hint="eastAsia"/>
          <w:sz w:val="20"/>
          <w:szCs w:val="20"/>
        </w:rPr>
        <w:t xml:space="preserve"> introduced for orthogonal DMRS ports for MU-MIMO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D2BBF">
        <w:tc>
          <w:tcPr>
            <w:tcW w:w="9576" w:type="dxa"/>
          </w:tcPr>
          <w:p w:rsidR="00DD2BBF" w:rsidRDefault="00170A85">
            <w:pPr>
              <w:shd w:val="clear" w:color="auto" w:fill="FFFFFF"/>
              <w:adjustRightInd w:val="0"/>
              <w:snapToGrid w:val="0"/>
              <w:spacing w:after="0" w:line="288" w:lineRule="auto"/>
              <w:jc w:val="both"/>
              <w:rPr>
                <w:rFonts w:ascii="Times New Roman" w:hAnsi="Times New Roman"/>
                <w:color w:val="000000"/>
                <w:sz w:val="20"/>
                <w:szCs w:val="20"/>
                <w:u w:val="single"/>
              </w:rPr>
            </w:pPr>
            <w:r>
              <w:rPr>
                <w:rFonts w:ascii="Times New Roman" w:hAnsi="Times New Roman"/>
                <w:color w:val="000000"/>
                <w:sz w:val="20"/>
                <w:szCs w:val="20"/>
                <w:u w:val="single"/>
              </w:rPr>
              <w:t>Agreement</w:t>
            </w:r>
            <w:r>
              <w:rPr>
                <w:rFonts w:ascii="Times New Roman" w:hAnsi="Times New Roman" w:hint="eastAsia"/>
                <w:color w:val="000000"/>
                <w:sz w:val="20"/>
                <w:szCs w:val="20"/>
                <w:u w:val="single"/>
              </w:rPr>
              <w:t>:</w:t>
            </w:r>
          </w:p>
          <w:p w:rsidR="00DD2BBF" w:rsidRDefault="00170A85">
            <w:pPr>
              <w:pStyle w:val="xxmsonormal1"/>
              <w:numPr>
                <w:ilvl w:val="0"/>
                <w:numId w:val="8"/>
              </w:numPr>
              <w:shd w:val="clear" w:color="auto" w:fill="FFFFFF"/>
              <w:adjustRightInd w:val="0"/>
              <w:snapToGrid w:val="0"/>
              <w:spacing w:after="0" w:line="288" w:lineRule="auto"/>
              <w:ind w:hanging="363"/>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 xml:space="preserve">For MU-MIMO LLS of PDSCH, for evaluation of SVD/CSI-codebook based sub-band precoding, companies shall report the pre-coding assumption of interference of </w:t>
            </w:r>
            <w:r>
              <w:rPr>
                <w:rFonts w:ascii="Times New Roman" w:eastAsia="Times New Roman" w:hAnsi="Times New Roman" w:cs="Times New Roman"/>
                <w:bCs/>
                <w:color w:val="000000"/>
                <w:sz w:val="20"/>
                <w:szCs w:val="20"/>
                <w:shd w:val="clear" w:color="auto" w:fill="FFFFFF"/>
              </w:rPr>
              <w:t>co-scheduled UEs from the following: </w:t>
            </w:r>
          </w:p>
          <w:p w:rsidR="00DD2BBF" w:rsidRDefault="00170A85">
            <w:pPr>
              <w:pStyle w:val="xxmsonormal1"/>
              <w:numPr>
                <w:ilvl w:val="1"/>
                <w:numId w:val="9"/>
              </w:numPr>
              <w:shd w:val="clear" w:color="auto" w:fill="FFFFFF"/>
              <w:adjustRightInd w:val="0"/>
              <w:snapToGrid w:val="0"/>
              <w:spacing w:after="0" w:line="288" w:lineRule="auto"/>
              <w:ind w:hanging="363"/>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Alt.1: calculated by pre-coder of channel of each co-scheduled UE. </w:t>
            </w:r>
          </w:p>
          <w:p w:rsidR="00DD2BBF" w:rsidRDefault="00170A85">
            <w:pPr>
              <w:pStyle w:val="xxmsonormal1"/>
              <w:numPr>
                <w:ilvl w:val="2"/>
                <w:numId w:val="10"/>
              </w:numPr>
              <w:shd w:val="clear" w:color="auto" w:fill="FFFFFF"/>
              <w:adjustRightInd w:val="0"/>
              <w:snapToGrid w:val="0"/>
              <w:spacing w:after="0" w:line="288" w:lineRule="auto"/>
              <w:ind w:hanging="363"/>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precoder of target UE and precoder of co-scheduled UE are generated independently.</w:t>
            </w:r>
          </w:p>
          <w:p w:rsidR="00DD2BBF" w:rsidRDefault="00170A85">
            <w:pPr>
              <w:pStyle w:val="xxmsonormal1"/>
              <w:numPr>
                <w:ilvl w:val="2"/>
                <w:numId w:val="10"/>
              </w:numPr>
              <w:shd w:val="clear" w:color="auto" w:fill="FFFFFF"/>
              <w:adjustRightInd w:val="0"/>
              <w:snapToGrid w:val="0"/>
              <w:spacing w:after="0" w:line="288" w:lineRule="auto"/>
              <w:ind w:hanging="363"/>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 xml:space="preserve">Companies can report a set of </w:t>
            </w:r>
            <w:r>
              <w:rPr>
                <w:rFonts w:ascii="Times New Roman" w:eastAsia="Times New Roman" w:hAnsi="Times New Roman" w:cs="Times New Roman"/>
                <w:bCs/>
                <w:color w:val="000000"/>
                <w:sz w:val="20"/>
                <w:szCs w:val="20"/>
                <w:shd w:val="clear" w:color="auto" w:fill="FFFFFF"/>
              </w:rPr>
              <w:t>azimuth and zenith angle offset used for evaluation (For example, azimuth angle offsets from [30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60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90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and zenith angle offset from [3</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6</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can be considered).</w:t>
            </w:r>
          </w:p>
          <w:p w:rsidR="00DD2BBF" w:rsidRDefault="00170A85">
            <w:pPr>
              <w:pStyle w:val="xxmsonormal1"/>
              <w:numPr>
                <w:ilvl w:val="1"/>
                <w:numId w:val="11"/>
              </w:numPr>
              <w:shd w:val="clear" w:color="auto" w:fill="FFFFFF"/>
              <w:adjustRightInd w:val="0"/>
              <w:snapToGrid w:val="0"/>
              <w:spacing w:after="0" w:line="288" w:lineRule="auto"/>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Alt.2: calculated by random pre-coder (i.e. precoder selected randomly</w:t>
            </w:r>
            <w:r>
              <w:rPr>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rPr>
              <w:t>from a predefin</w:t>
            </w:r>
            <w:r>
              <w:rPr>
                <w:rFonts w:ascii="Times New Roman" w:eastAsia="Times New Roman" w:hAnsi="Times New Roman" w:cs="Times New Roman"/>
                <w:bCs/>
                <w:color w:val="000000"/>
                <w:sz w:val="20"/>
                <w:szCs w:val="20"/>
                <w:shd w:val="clear" w:color="auto" w:fill="FFFFFF"/>
              </w:rPr>
              <w:t>ed set of precoders) which is different from the pre-coder of target UE. </w:t>
            </w:r>
          </w:p>
          <w:p w:rsidR="00DD2BBF" w:rsidRDefault="00170A85">
            <w:pPr>
              <w:pStyle w:val="xxmsonormal1"/>
              <w:numPr>
                <w:ilvl w:val="2"/>
                <w:numId w:val="12"/>
              </w:numPr>
              <w:shd w:val="clear" w:color="auto" w:fill="FFFFFF"/>
              <w:adjustRightInd w:val="0"/>
              <w:snapToGrid w:val="0"/>
              <w:spacing w:after="0" w:line="288" w:lineRule="auto"/>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w:t>
            </w:r>
            <w:r>
              <w:rPr>
                <w:rFonts w:ascii="Times New Roman" w:eastAsia="Times New Roman" w:hAnsi="Times New Roman" w:cs="Times New Roman"/>
                <w:bCs/>
                <w:color w:val="000000"/>
                <w:sz w:val="20"/>
                <w:szCs w:val="20"/>
                <w:shd w:val="clear" w:color="auto" w:fill="FFFFFF"/>
                <w:lang w:val="en-GB"/>
              </w:rPr>
              <w:t>is generated based on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xml:space="preserve"> to obtain the precoder for this UE only. The </w:t>
            </w:r>
            <w:r>
              <w:rPr>
                <w:rFonts w:ascii="Times New Roman" w:eastAsia="Times New Roman" w:hAnsi="Times New Roman" w:cs="Times New Roman"/>
                <w:bCs/>
                <w:color w:val="000000"/>
                <w:sz w:val="20"/>
                <w:szCs w:val="20"/>
                <w:shd w:val="clear" w:color="auto" w:fill="FFFFFF"/>
                <w:lang w:val="en-GB"/>
              </w:rPr>
              <w:t>interference from co-scheduled UEs can be modelled as,  </w:t>
            </w:r>
            <w:r>
              <w:rPr>
                <w:rFonts w:ascii="Times New Roman" w:eastAsia="Times New Roman" w:hAnsi="Times New Roman" w:cs="Times New Roman"/>
                <w:bCs/>
                <w:color w:val="000000"/>
                <w:sz w:val="20"/>
                <w:szCs w:val="20"/>
                <w:shd w:val="clear" w:color="auto" w:fill="FFFFFF"/>
                <w:lang w:val="en-GB"/>
              </w:rPr>
              <w:fldChar w:fldCharType="begin"/>
            </w:r>
            <w:r>
              <w:rPr>
                <w:rFonts w:ascii="Times New Roman" w:hAnsi="Times New Roman" w:cs="Times New Roman"/>
                <w:sz w:val="20"/>
                <w:szCs w:val="20"/>
              </w:rPr>
              <w:instrText xml:space="preserve"> INCLUDEPICTURE "C:\\Users\\10164314\\AppData\\Local\\Temp\\Temp1_Chair's notes RAN1#109-e v15.zip\\cid:image002.png@01D86C43.8E5DA4E0" \* MERGEFORMAT </w:instrText>
            </w:r>
            <w:r>
              <w:rPr>
                <w:rFonts w:ascii="Times New Roman" w:eastAsia="Times New Roman" w:hAnsi="Times New Roman" w:cs="Times New Roman"/>
                <w:bCs/>
                <w:color w:val="000000"/>
                <w:sz w:val="20"/>
                <w:szCs w:val="20"/>
                <w:shd w:val="clear" w:color="auto" w:fill="FFFFFF"/>
                <w:lang w:val="en-GB"/>
              </w:rPr>
              <w:fldChar w:fldCharType="separate"/>
            </w:r>
            <w:r>
              <w:rPr>
                <w:rFonts w:ascii="Times New Roman" w:eastAsia="Times New Roman" w:hAnsi="Times New Roman" w:cs="Times New Roman"/>
                <w:bCs/>
                <w:noProof/>
                <w:color w:val="000000"/>
                <w:sz w:val="20"/>
                <w:szCs w:val="20"/>
                <w:shd w:val="clear" w:color="auto" w:fill="FFFFFF"/>
                <w:lang w:eastAsia="zh-CN"/>
              </w:rPr>
              <w:drawing>
                <wp:inline distT="0" distB="0" distL="114300" distR="114300" wp14:anchorId="4169162C" wp14:editId="77847D58">
                  <wp:extent cx="757555" cy="191135"/>
                  <wp:effectExtent l="0" t="0" r="4445" b="18415"/>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17" r:link="rId18"/>
                          <a:stretch>
                            <a:fillRect/>
                          </a:stretch>
                        </pic:blipFill>
                        <pic:spPr>
                          <a:xfrm>
                            <a:off x="0" y="0"/>
                            <a:ext cx="757555" cy="19113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fldChar w:fldCharType="end"/>
            </w:r>
            <w:r>
              <w:rPr>
                <w:rFonts w:ascii="Times New Roman" w:eastAsia="Times New Roman" w:hAnsi="Times New Roman" w:cs="Times New Roman"/>
                <w:bCs/>
                <w:color w:val="000000"/>
                <w:sz w:val="20"/>
                <w:szCs w:val="20"/>
                <w:shd w:val="clear" w:color="auto" w:fill="FFFFFF"/>
                <w:lang w:val="en-GB"/>
              </w:rPr>
              <w:t>, wherein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xml:space="preserve"> can be randomly selected from a </w:t>
            </w:r>
            <w:r>
              <w:rPr>
                <w:rFonts w:ascii="Times New Roman" w:eastAsia="Times New Roman" w:hAnsi="Times New Roman" w:cs="Times New Roman"/>
                <w:bCs/>
                <w:color w:val="000000"/>
                <w:sz w:val="20"/>
                <w:szCs w:val="20"/>
                <w:shd w:val="clear" w:color="auto" w:fill="FFFFFF"/>
                <w:lang w:val="en-GB"/>
              </w:rPr>
              <w:t>predefined set of precoders</w:t>
            </w:r>
          </w:p>
          <w:p w:rsidR="00DD2BBF" w:rsidRDefault="00170A85">
            <w:pPr>
              <w:pStyle w:val="xxmsonormal1"/>
              <w:numPr>
                <w:ilvl w:val="4"/>
                <w:numId w:val="13"/>
              </w:numPr>
              <w:shd w:val="clear" w:color="auto" w:fill="FFFFFF"/>
              <w:adjustRightInd w:val="0"/>
              <w:snapToGrid w:val="0"/>
              <w:spacing w:after="0" w:line="288" w:lineRule="auto"/>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shall report how to generate the predefined set of precoders for simulation.</w:t>
            </w:r>
          </w:p>
          <w:p w:rsidR="00DD2BBF" w:rsidRDefault="00170A85">
            <w:pPr>
              <w:pStyle w:val="xxmsonormal1"/>
              <w:numPr>
                <w:ilvl w:val="1"/>
                <w:numId w:val="14"/>
              </w:numPr>
              <w:shd w:val="clear" w:color="auto" w:fill="FFFFFF"/>
              <w:adjustRightInd w:val="0"/>
              <w:snapToGrid w:val="0"/>
              <w:spacing w:after="0" w:line="288" w:lineRule="auto"/>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Alt.3: the same pre-coder as scheduled UE. </w:t>
            </w:r>
          </w:p>
          <w:p w:rsidR="00DD2BBF" w:rsidRDefault="00170A85">
            <w:pPr>
              <w:pStyle w:val="xxmsonormal1"/>
              <w:numPr>
                <w:ilvl w:val="2"/>
                <w:numId w:val="15"/>
              </w:numPr>
              <w:shd w:val="clear" w:color="auto" w:fill="FFFFFF"/>
              <w:adjustRightInd w:val="0"/>
              <w:snapToGrid w:val="0"/>
              <w:spacing w:after="0" w:line="288" w:lineRule="auto"/>
              <w:ind w:left="2166" w:hanging="363"/>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 xml:space="preserve">PDSCH interference and interfering DMRS ports are emulated using the same pre-coder as for the </w:t>
            </w:r>
            <w:r>
              <w:rPr>
                <w:rFonts w:ascii="Times New Roman" w:eastAsia="Times New Roman" w:hAnsi="Times New Roman" w:cs="Times New Roman"/>
                <w:bCs/>
                <w:color w:val="000000"/>
                <w:sz w:val="20"/>
                <w:szCs w:val="20"/>
                <w:shd w:val="clear" w:color="auto" w:fill="FFFFFF"/>
              </w:rPr>
              <w:t>scheduled UE.</w:t>
            </w:r>
          </w:p>
          <w:p w:rsidR="00DD2BBF" w:rsidRDefault="00170A85">
            <w:pPr>
              <w:pStyle w:val="xxmsonormal1"/>
              <w:numPr>
                <w:ilvl w:val="2"/>
                <w:numId w:val="15"/>
              </w:numPr>
              <w:shd w:val="clear" w:color="auto" w:fill="FFFFFF"/>
              <w:adjustRightInd w:val="0"/>
              <w:snapToGrid w:val="0"/>
              <w:spacing w:after="0" w:line="288" w:lineRule="auto"/>
              <w:ind w:left="2166" w:hanging="363"/>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Power offset of the co-scheduled UE is one value from {0dB, -3dB, -6dB} as fixed evaluation parameter. Other values are not precluded. </w:t>
            </w:r>
          </w:p>
          <w:p w:rsidR="00DD2BBF" w:rsidRDefault="00170A85">
            <w:pPr>
              <w:pStyle w:val="xxmsonormal1"/>
              <w:numPr>
                <w:ilvl w:val="2"/>
                <w:numId w:val="15"/>
              </w:numPr>
              <w:shd w:val="clear" w:color="auto" w:fill="FFFFFF"/>
              <w:adjustRightInd w:val="0"/>
              <w:snapToGrid w:val="0"/>
              <w:spacing w:after="0" w:line="288" w:lineRule="auto"/>
              <w:ind w:left="2166" w:hanging="363"/>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w:t>
            </w:r>
            <w:r>
              <w:rPr>
                <w:rFonts w:ascii="Times New Roman" w:eastAsia="Times New Roman" w:hAnsi="Times New Roman" w:cs="Times New Roman"/>
                <w:bCs/>
                <w:color w:val="000000"/>
                <w:sz w:val="20"/>
                <w:szCs w:val="20"/>
                <w:shd w:val="clear" w:color="auto" w:fill="FFFFFF"/>
              </w:rPr>
              <w:t>der for the target UE (denoted as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d</w:t>
            </w:r>
            <w:r>
              <w:rPr>
                <w:rFonts w:ascii="Times New Roman" w:eastAsia="Times New Roman" w:hAnsi="Times New Roman" w:cs="Times New Roman"/>
                <w:bCs/>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lang w:val="en-GB"/>
              </w:rPr>
              <w:t>is generated based on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only. Denote the precoding matrix/vector of the i</w:t>
            </w:r>
            <w:r>
              <w:rPr>
                <w:rFonts w:ascii="Times New Roman" w:eastAsia="Times New Roman" w:hAnsi="Times New Roman" w:cs="Times New Roman"/>
                <w:bCs/>
                <w:color w:val="000000"/>
                <w:sz w:val="20"/>
                <w:szCs w:val="20"/>
                <w:shd w:val="clear" w:color="auto" w:fill="FFFFFF"/>
                <w:vertAlign w:val="superscript"/>
                <w:lang w:val="en-GB"/>
              </w:rPr>
              <w:t>th</w:t>
            </w:r>
            <w:r>
              <w:rPr>
                <w:rFonts w:ascii="Times New Roman" w:eastAsia="Times New Roman" w:hAnsi="Times New Roman" w:cs="Times New Roman"/>
                <w:bCs/>
                <w:color w:val="000000"/>
                <w:sz w:val="20"/>
                <w:szCs w:val="20"/>
                <w:shd w:val="clear" w:color="auto" w:fill="FFFFFF"/>
                <w:lang w:val="en-GB"/>
              </w:rPr>
              <w:t> co-scheduled UEs as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and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i</w:t>
            </w:r>
            <w:r>
              <w:rPr>
                <w:rFonts w:ascii="Times New Roman" w:eastAsia="Times New Roman" w:hAnsi="Times New Roman" w:cs="Times New Roman"/>
                <w:bCs/>
                <w:color w:val="000000"/>
                <w:sz w:val="20"/>
                <w:szCs w:val="20"/>
                <w:shd w:val="clear" w:color="auto" w:fill="FFFFFF"/>
              </w:rPr>
              <w:t> for all th co-scheduled UEs are same)</w:t>
            </w:r>
            <w:r>
              <w:rPr>
                <w:rFonts w:ascii="Times New Roman" w:eastAsia="Times New Roman" w:hAnsi="Times New Roman" w:cs="Times New Roman"/>
                <w:bCs/>
                <w:color w:val="000000"/>
                <w:sz w:val="20"/>
                <w:szCs w:val="20"/>
                <w:shd w:val="clear" w:color="auto" w:fill="FFFFFF"/>
                <w:lang w:val="en-GB"/>
              </w:rPr>
              <w:t>. Then the interference from co-scheduled UEs can be modelled as </w:t>
            </w:r>
            <w:r>
              <w:rPr>
                <w:rFonts w:ascii="Times New Roman" w:eastAsia="Times New Roman" w:hAnsi="Times New Roman" w:cs="Times New Roman"/>
                <w:bCs/>
                <w:color w:val="000000"/>
                <w:sz w:val="20"/>
                <w:szCs w:val="20"/>
                <w:shd w:val="clear" w:color="auto" w:fill="FFFFFF"/>
                <w:lang w:val="en-GB"/>
              </w:rPr>
              <w:fldChar w:fldCharType="begin"/>
            </w:r>
            <w:r>
              <w:rPr>
                <w:rFonts w:ascii="Times New Roman" w:hAnsi="Times New Roman" w:cs="Times New Roman"/>
                <w:sz w:val="20"/>
                <w:szCs w:val="20"/>
              </w:rPr>
              <w:instrText xml:space="preserve"> INCLUDEPICTURE "C:\\Users\\10164314\\AppData\\Local\\Temp\\Temp1_Chair's notes RAN1#109-e v15.zip\\cid:image003.png@01D86C43.8E5DA4E0" \* MERGEFORMAT </w:instrText>
            </w:r>
            <w:r>
              <w:rPr>
                <w:rFonts w:ascii="Times New Roman" w:eastAsia="Times New Roman" w:hAnsi="Times New Roman" w:cs="Times New Roman"/>
                <w:bCs/>
                <w:color w:val="000000"/>
                <w:sz w:val="20"/>
                <w:szCs w:val="20"/>
                <w:shd w:val="clear" w:color="auto" w:fill="FFFFFF"/>
                <w:lang w:val="en-GB"/>
              </w:rPr>
              <w:fldChar w:fldCharType="separate"/>
            </w:r>
            <w:r>
              <w:rPr>
                <w:rFonts w:ascii="Times New Roman" w:eastAsia="Times New Roman" w:hAnsi="Times New Roman" w:cs="Times New Roman"/>
                <w:bCs/>
                <w:noProof/>
                <w:color w:val="000000"/>
                <w:sz w:val="20"/>
                <w:szCs w:val="20"/>
                <w:shd w:val="clear" w:color="auto" w:fill="FFFFFF"/>
                <w:lang w:eastAsia="zh-CN"/>
              </w:rPr>
              <w:drawing>
                <wp:inline distT="0" distB="0" distL="114300" distR="114300" wp14:anchorId="30C99BF2" wp14:editId="417059DF">
                  <wp:extent cx="504825" cy="227965"/>
                  <wp:effectExtent l="0" t="0" r="9525" b="63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9" r:link="rId20"/>
                          <a:stretch>
                            <a:fillRect/>
                          </a:stretch>
                        </pic:blipFill>
                        <pic:spPr>
                          <a:xfrm>
                            <a:off x="0" y="0"/>
                            <a:ext cx="504825" cy="22796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fldChar w:fldCharType="end"/>
            </w:r>
            <w:r>
              <w:rPr>
                <w:rFonts w:ascii="Times New Roman" w:eastAsia="宋体" w:hAnsi="Times New Roman" w:cs="Times New Roman"/>
                <w:color w:val="000000"/>
                <w:sz w:val="20"/>
                <w:szCs w:val="20"/>
                <w:shd w:val="clear" w:color="auto" w:fill="FFFFFF"/>
              </w:rPr>
              <w:t>.</w:t>
            </w:r>
            <w:r>
              <w:rPr>
                <w:rFonts w:ascii="Times New Roman" w:hAnsi="Times New Roman" w:cs="Times New Roman"/>
                <w:color w:val="F70004"/>
                <w:sz w:val="20"/>
                <w:szCs w:val="20"/>
                <w:shd w:val="clear" w:color="auto" w:fill="FFFFFF"/>
              </w:rPr>
              <w:t>​</w:t>
            </w:r>
          </w:p>
          <w:p w:rsidR="00DD2BBF" w:rsidRDefault="00170A85">
            <w:pPr>
              <w:pStyle w:val="xxmsonormal1"/>
              <w:numPr>
                <w:ilvl w:val="0"/>
                <w:numId w:val="16"/>
              </w:numPr>
              <w:shd w:val="clear" w:color="auto" w:fill="FFFFFF"/>
              <w:adjustRightInd w:val="0"/>
              <w:snapToGrid w:val="0"/>
              <w:spacing w:after="0" w:line="288" w:lineRule="auto"/>
              <w:rPr>
                <w:rFonts w:ascii="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rPr>
              <w:t>For the above Alt.1-3, only PDSCH performance of the target UE is evaluated, while interference of</w:t>
            </w:r>
            <w:r>
              <w:rPr>
                <w:rFonts w:ascii="Times New Roman" w:eastAsia="Times New Roman" w:hAnsi="Times New Roman" w:cs="Times New Roman"/>
                <w:bCs/>
                <w:color w:val="000000"/>
                <w:sz w:val="20"/>
                <w:szCs w:val="20"/>
                <w:shd w:val="clear" w:color="auto" w:fill="FFFFFF"/>
              </w:rPr>
              <w:t xml:space="preserve"> both PDSCH and DMRS of co-scheduled UE(s) is simulated. </w:t>
            </w:r>
          </w:p>
        </w:tc>
      </w:tr>
    </w:tbl>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Compared with the </w:t>
      </w:r>
      <w:r>
        <w:rPr>
          <w:rFonts w:ascii="Times New Roman" w:hAnsi="Times New Roman"/>
          <w:sz w:val="20"/>
          <w:szCs w:val="20"/>
        </w:rPr>
        <w:t>Alt.2 and Alt.3</w:t>
      </w:r>
      <w:r>
        <w:rPr>
          <w:rFonts w:ascii="Times New Roman" w:hAnsi="Times New Roman" w:hint="eastAsia"/>
          <w:sz w:val="20"/>
          <w:szCs w:val="20"/>
        </w:rPr>
        <w:t xml:space="preserve">, </w:t>
      </w:r>
      <w:r>
        <w:rPr>
          <w:rFonts w:ascii="Times New Roman" w:hAnsi="Times New Roman"/>
          <w:sz w:val="20"/>
          <w:szCs w:val="20"/>
        </w:rPr>
        <w:t>A</w:t>
      </w:r>
      <w:r>
        <w:rPr>
          <w:rFonts w:ascii="Times New Roman" w:hAnsi="Times New Roman" w:hint="eastAsia"/>
          <w:sz w:val="20"/>
          <w:szCs w:val="20"/>
        </w:rPr>
        <w:t xml:space="preserve">lt.1 </w:t>
      </w:r>
      <w:r>
        <w:rPr>
          <w:rFonts w:ascii="Times New Roman" w:hAnsi="Times New Roman"/>
          <w:sz w:val="20"/>
          <w:szCs w:val="20"/>
        </w:rPr>
        <w:t xml:space="preserve">could </w:t>
      </w:r>
      <w:r w:rsidR="00470397">
        <w:rPr>
          <w:rFonts w:ascii="Times New Roman" w:hAnsi="Times New Roman"/>
          <w:sz w:val="20"/>
          <w:szCs w:val="20"/>
        </w:rPr>
        <w:t>emulate a real</w:t>
      </w:r>
      <w:r>
        <w:rPr>
          <w:rFonts w:ascii="Times New Roman" w:hAnsi="Times New Roman" w:hint="eastAsia"/>
          <w:sz w:val="20"/>
          <w:szCs w:val="20"/>
        </w:rPr>
        <w:t xml:space="preserve"> MU-MIMO scheduling</w:t>
      </w:r>
      <w:r>
        <w:rPr>
          <w:rFonts w:ascii="Times New Roman" w:hAnsi="Times New Roman"/>
          <w:sz w:val="20"/>
          <w:szCs w:val="20"/>
        </w:rPr>
        <w:t xml:space="preserve">, and </w:t>
      </w:r>
      <w:r w:rsidR="00470397">
        <w:rPr>
          <w:rFonts w:ascii="Times New Roman" w:hAnsi="Times New Roman"/>
          <w:sz w:val="20"/>
          <w:szCs w:val="20"/>
        </w:rPr>
        <w:t>so it</w:t>
      </w:r>
      <w:r w:rsidR="00470397">
        <w:rPr>
          <w:rFonts w:ascii="Times New Roman" w:hAnsi="Times New Roman"/>
          <w:sz w:val="20"/>
          <w:szCs w:val="20"/>
        </w:rPr>
        <w:t xml:space="preserve"> </w:t>
      </w:r>
      <w:r>
        <w:rPr>
          <w:rFonts w:ascii="Times New Roman" w:hAnsi="Times New Roman"/>
          <w:sz w:val="20"/>
          <w:szCs w:val="20"/>
        </w:rPr>
        <w:t xml:space="preserve">is adopted </w:t>
      </w:r>
      <w:r>
        <w:rPr>
          <w:rFonts w:ascii="Times New Roman" w:hAnsi="Times New Roman" w:hint="eastAsia"/>
          <w:sz w:val="20"/>
          <w:szCs w:val="20"/>
        </w:rPr>
        <w:t>in our simulation</w:t>
      </w:r>
      <w:r>
        <w:rPr>
          <w:rFonts w:ascii="Times New Roman" w:hAnsi="Times New Roman"/>
          <w:sz w:val="20"/>
          <w:szCs w:val="20"/>
        </w:rPr>
        <w:t xml:space="preserve"> accordingly.</w:t>
      </w:r>
      <w:r>
        <w:rPr>
          <w:rFonts w:ascii="Times New Roman" w:hAnsi="Times New Roman" w:hint="eastAsia"/>
          <w:sz w:val="20"/>
          <w:szCs w:val="20"/>
        </w:rPr>
        <w:t xml:space="preserve"> </w:t>
      </w:r>
      <w:r>
        <w:rPr>
          <w:rFonts w:ascii="Times New Roman" w:hAnsi="Times New Roman"/>
          <w:sz w:val="20"/>
          <w:szCs w:val="20"/>
        </w:rPr>
        <w:t xml:space="preserve">It should be noted that </w:t>
      </w:r>
      <w:r>
        <w:rPr>
          <w:rFonts w:ascii="Times New Roman" w:hAnsi="Times New Roman" w:hint="eastAsia"/>
          <w:sz w:val="20"/>
          <w:szCs w:val="20"/>
        </w:rPr>
        <w:t xml:space="preserve">a second precoder is </w:t>
      </w:r>
      <w:r>
        <w:rPr>
          <w:rFonts w:ascii="Times New Roman" w:hAnsi="Times New Roman" w:hint="eastAsia"/>
          <w:sz w:val="20"/>
          <w:szCs w:val="20"/>
        </w:rPr>
        <w:t>calculated based on a second channel for a second UE</w:t>
      </w:r>
      <w:r>
        <w:rPr>
          <w:rFonts w:ascii="Times New Roman" w:hAnsi="Times New Roman"/>
          <w:sz w:val="20"/>
          <w:szCs w:val="20"/>
        </w:rPr>
        <w:t xml:space="preserve"> in Alt.1</w:t>
      </w:r>
      <w:r>
        <w:rPr>
          <w:rFonts w:ascii="Times New Roman" w:hAnsi="Times New Roman" w:hint="eastAsia"/>
          <w:sz w:val="20"/>
          <w:szCs w:val="20"/>
        </w:rPr>
        <w:t xml:space="preserve">, </w:t>
      </w:r>
      <w:r>
        <w:rPr>
          <w:rFonts w:ascii="Times New Roman" w:hAnsi="Times New Roman"/>
          <w:sz w:val="20"/>
          <w:szCs w:val="20"/>
        </w:rPr>
        <w:t xml:space="preserve">and </w:t>
      </w:r>
      <w:r>
        <w:rPr>
          <w:rFonts w:ascii="Times New Roman" w:hAnsi="Times New Roman" w:hint="eastAsia"/>
          <w:sz w:val="20"/>
          <w:szCs w:val="20"/>
        </w:rPr>
        <w:t xml:space="preserve">considering the lack of UE pairing in link level simulation, the interference between the two UEs </w:t>
      </w:r>
      <w:r>
        <w:rPr>
          <w:rFonts w:ascii="Times New Roman" w:hAnsi="Times New Roman" w:hint="eastAsia"/>
          <w:sz w:val="20"/>
          <w:szCs w:val="20"/>
        </w:rPr>
        <w:lastRenderedPageBreak/>
        <w:t xml:space="preserve">will be hard to </w:t>
      </w:r>
      <w:r>
        <w:rPr>
          <w:rFonts w:ascii="Times New Roman" w:hAnsi="Times New Roman"/>
          <w:sz w:val="20"/>
          <w:szCs w:val="20"/>
        </w:rPr>
        <w:t>simulate if</w:t>
      </w:r>
      <w:r>
        <w:rPr>
          <w:rFonts w:ascii="Times New Roman" w:hAnsi="Times New Roman" w:hint="eastAsia"/>
          <w:sz w:val="20"/>
          <w:szCs w:val="20"/>
        </w:rPr>
        <w:t xml:space="preserve"> just based on the precoder</w:t>
      </w:r>
      <w:r>
        <w:rPr>
          <w:rFonts w:ascii="Times New Roman" w:hAnsi="Times New Roman"/>
          <w:sz w:val="20"/>
          <w:szCs w:val="20"/>
        </w:rPr>
        <w:t>s</w:t>
      </w:r>
      <w:r>
        <w:rPr>
          <w:rFonts w:ascii="Times New Roman" w:hAnsi="Times New Roman" w:hint="eastAsia"/>
          <w:sz w:val="20"/>
          <w:szCs w:val="20"/>
        </w:rPr>
        <w:t xml:space="preserve"> of the two channels, so a power off</w:t>
      </w:r>
      <w:r>
        <w:rPr>
          <w:rFonts w:ascii="Times New Roman" w:hAnsi="Times New Roman" w:hint="eastAsia"/>
          <w:sz w:val="20"/>
          <w:szCs w:val="20"/>
        </w:rPr>
        <w:t xml:space="preserve">set is </w:t>
      </w:r>
      <w:r>
        <w:rPr>
          <w:rFonts w:ascii="Times New Roman" w:hAnsi="Times New Roman"/>
          <w:sz w:val="20"/>
          <w:szCs w:val="20"/>
        </w:rPr>
        <w:t>additionally</w:t>
      </w:r>
      <w:r>
        <w:rPr>
          <w:rFonts w:ascii="Times New Roman" w:hAnsi="Times New Roman" w:hint="eastAsia"/>
          <w:sz w:val="20"/>
          <w:szCs w:val="20"/>
        </w:rPr>
        <w:t xml:space="preserve"> need</w:t>
      </w:r>
      <w:r>
        <w:rPr>
          <w:rFonts w:ascii="Times New Roman" w:hAnsi="Times New Roman"/>
          <w:sz w:val="20"/>
          <w:szCs w:val="20"/>
        </w:rPr>
        <w:t>ed</w:t>
      </w:r>
      <w:r>
        <w:rPr>
          <w:rFonts w:ascii="Times New Roman" w:hAnsi="Times New Roman" w:hint="eastAsia"/>
          <w:sz w:val="20"/>
          <w:szCs w:val="20"/>
        </w:rPr>
        <w:t xml:space="preserve"> for the interference UE, e.g. one value from {0dB, -3dB, -6dB}</w:t>
      </w:r>
      <w:r>
        <w:rPr>
          <w:rFonts w:ascii="Times New Roman" w:hAnsi="Times New Roman"/>
          <w:sz w:val="20"/>
          <w:szCs w:val="20"/>
        </w:rPr>
        <w:t xml:space="preserve"> as in Alt.3</w:t>
      </w:r>
      <w:r>
        <w:rPr>
          <w:rFonts w:ascii="Times New Roman" w:hAnsi="Times New Roman" w:hint="eastAsia"/>
          <w:sz w:val="20"/>
          <w:szCs w:val="20"/>
        </w:rPr>
        <w:t>.</w:t>
      </w:r>
      <w:r>
        <w:rPr>
          <w:rFonts w:ascii="Times New Roman" w:hAnsi="Times New Roman"/>
          <w:sz w:val="20"/>
          <w:szCs w:val="20"/>
        </w:rPr>
        <w:t xml:space="preserve"> </w:t>
      </w:r>
    </w:p>
    <w:p w:rsidR="00DD2BBF" w:rsidRDefault="00170A85">
      <w:pPr>
        <w:pStyle w:val="ListParagraph"/>
        <w:snapToGrid w:val="0"/>
        <w:spacing w:beforeLines="30" w:before="108" w:afterLines="30" w:after="108" w:line="288" w:lineRule="auto"/>
        <w:ind w:firstLineChars="0" w:firstLine="0"/>
        <w:jc w:val="both"/>
        <w:rPr>
          <w:rFonts w:ascii="Times New Roman" w:hAnsi="Times New Roman"/>
          <w:bCs/>
          <w:sz w:val="20"/>
          <w:szCs w:val="20"/>
        </w:rPr>
      </w:pPr>
      <w:r>
        <w:rPr>
          <w:rFonts w:ascii="Times New Roman" w:hAnsi="Times New Roman"/>
          <w:b/>
          <w:i/>
          <w:sz w:val="20"/>
          <w:szCs w:val="20"/>
        </w:rPr>
        <w:t xml:space="preserve">Observation </w:t>
      </w:r>
      <w:r>
        <w:rPr>
          <w:rFonts w:ascii="Times New Roman" w:hAnsi="Times New Roman" w:hint="eastAsia"/>
          <w:b/>
          <w:i/>
          <w:sz w:val="20"/>
          <w:szCs w:val="20"/>
        </w:rPr>
        <w:t>3</w:t>
      </w:r>
      <w:r>
        <w:rPr>
          <w:rFonts w:ascii="Times New Roman" w:hAnsi="Times New Roman"/>
          <w:b/>
          <w:i/>
          <w:sz w:val="20"/>
          <w:szCs w:val="20"/>
        </w:rPr>
        <w:t xml:space="preserve">: </w:t>
      </w:r>
      <w:r>
        <w:rPr>
          <w:rFonts w:ascii="Times New Roman" w:hAnsi="Times New Roman"/>
          <w:i/>
          <w:sz w:val="20"/>
          <w:szCs w:val="20"/>
        </w:rPr>
        <w:t xml:space="preserve">In order to </w:t>
      </w:r>
      <w:r>
        <w:rPr>
          <w:rFonts w:ascii="Times New Roman" w:hAnsi="Times New Roman" w:hint="eastAsia"/>
          <w:i/>
          <w:sz w:val="20"/>
          <w:szCs w:val="20"/>
        </w:rPr>
        <w:t>reduce the interference for MU-MIMO LLS, a power offset should also be considered for Alt.1, e.g.{0dB, -3dB, -6dB}.</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LLS </w:t>
      </w:r>
      <w:r>
        <w:rPr>
          <w:rFonts w:ascii="Times New Roman" w:hAnsi="Times New Roman"/>
          <w:sz w:val="20"/>
          <w:szCs w:val="20"/>
        </w:rPr>
        <w:t>simulation is performed to compare the BLER performance of</w:t>
      </w:r>
      <w:r>
        <w:rPr>
          <w:rFonts w:ascii="Times New Roman" w:hAnsi="Times New Roman" w:hint="eastAsia"/>
          <w:sz w:val="20"/>
          <w:szCs w:val="20"/>
        </w:rPr>
        <w:t xml:space="preserve"> FD-OCC, FDM and TD-OCC</w:t>
      </w:r>
      <w:r>
        <w:rPr>
          <w:rFonts w:ascii="Times New Roman" w:hAnsi="Times New Roman"/>
          <w:sz w:val="20"/>
          <w:szCs w:val="20"/>
        </w:rPr>
        <w:t xml:space="preserve"> DMRS</w:t>
      </w:r>
      <w:r>
        <w:rPr>
          <w:rFonts w:ascii="Times New Roman" w:hAnsi="Times New Roman" w:hint="eastAsia"/>
          <w:sz w:val="20"/>
          <w:szCs w:val="20"/>
        </w:rPr>
        <w:t xml:space="preserve">, </w:t>
      </w:r>
      <w:r>
        <w:rPr>
          <w:rFonts w:ascii="Times New Roman" w:hAnsi="Times New Roman"/>
          <w:sz w:val="20"/>
          <w:szCs w:val="20"/>
        </w:rPr>
        <w:t>the</w:t>
      </w:r>
      <w:r>
        <w:rPr>
          <w:rFonts w:ascii="Times New Roman" w:hAnsi="Times New Roman" w:hint="eastAsia"/>
          <w:sz w:val="20"/>
          <w:szCs w:val="20"/>
        </w:rPr>
        <w:t xml:space="preserve"> simulation results can be found in Figure </w:t>
      </w:r>
      <w:r>
        <w:rPr>
          <w:rFonts w:ascii="Times New Roman" w:hAnsi="Times New Roman" w:hint="eastAsia"/>
          <w:sz w:val="20"/>
          <w:szCs w:val="20"/>
        </w:rPr>
        <w:t>2</w:t>
      </w:r>
      <w:r>
        <w:rPr>
          <w:rFonts w:ascii="Times New Roman" w:hAnsi="Times New Roman" w:hint="eastAsia"/>
          <w:sz w:val="20"/>
          <w:szCs w:val="20"/>
        </w:rPr>
        <w:t>. The details of simulation assumption can be found in the Appendix.</w:t>
      </w:r>
    </w:p>
    <w:p w:rsidR="00DD2BBF" w:rsidRDefault="00170A85">
      <w:pPr>
        <w:snapToGrid w:val="0"/>
        <w:spacing w:beforeLines="50" w:before="180" w:afterLines="50" w:after="180" w:line="288" w:lineRule="auto"/>
        <w:jc w:val="center"/>
        <w:rPr>
          <w:rFonts w:ascii="Times New Roman" w:eastAsia="宋体" w:hAnsi="Times New Roman"/>
          <w:sz w:val="20"/>
          <w:szCs w:val="20"/>
        </w:rPr>
      </w:pPr>
      <w:r>
        <w:rPr>
          <w:rFonts w:eastAsia="Times New Roman"/>
          <w:sz w:val="21"/>
        </w:rPr>
        <w:object w:dxaOrig="10062" w:dyaOrig="2630">
          <v:shape id="_x0000_i1029" type="#_x0000_t75" style="width:503pt;height:131.5pt" o:ole="">
            <v:imagedata r:id="rId21" o:title=""/>
            <o:lock v:ext="edit" aspectratio="f"/>
          </v:shape>
          <o:OLEObject Type="Embed" ProgID="Visio.Drawing.11" ShapeID="_x0000_i1029" DrawAspect="Content" ObjectID="_1721841867" r:id="rId22"/>
        </w:object>
      </w:r>
      <w:r>
        <w:rPr>
          <w:rFonts w:ascii="Times New Roman" w:hAnsi="Times New Roman"/>
          <w:b/>
          <w:bCs/>
          <w:sz w:val="20"/>
          <w:szCs w:val="20"/>
        </w:rPr>
        <w:t>Figure 2</w:t>
      </w:r>
      <w:r>
        <w:rPr>
          <w:rFonts w:ascii="Times New Roman" w:hAnsi="Times New Roman"/>
          <w:sz w:val="20"/>
          <w:szCs w:val="20"/>
        </w:rPr>
        <w:t xml:space="preserve"> LLS simulation results </w:t>
      </w:r>
      <w:r>
        <w:rPr>
          <w:rFonts w:ascii="Times New Roman" w:eastAsia="宋体" w:hAnsi="Times New Roman"/>
          <w:sz w:val="20"/>
          <w:szCs w:val="20"/>
        </w:rPr>
        <w:t xml:space="preserve">with (a) UE speed 3km/h and delay spread 30ns, (b) UE speed 3km/h and delay spread 300ns, and (c) UE speed </w:t>
      </w:r>
      <w:r>
        <w:rPr>
          <w:rFonts w:ascii="Times New Roman" w:eastAsia="宋体" w:hAnsi="Times New Roman" w:hint="eastAsia"/>
          <w:sz w:val="20"/>
          <w:szCs w:val="20"/>
        </w:rPr>
        <w:t>60</w:t>
      </w:r>
      <w:r>
        <w:rPr>
          <w:rFonts w:ascii="Times New Roman" w:eastAsia="宋体" w:hAnsi="Times New Roman"/>
          <w:sz w:val="20"/>
          <w:szCs w:val="20"/>
        </w:rPr>
        <w:t>km/h and delay spread 30ns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From above evaluation results, we have the following observations:</w:t>
      </w:r>
    </w:p>
    <w:p w:rsidR="00DD2BBF" w:rsidRDefault="00170A85">
      <w:pPr>
        <w:pStyle w:val="ListParagraph"/>
        <w:numPr>
          <w:ilvl w:val="0"/>
          <w:numId w:val="17"/>
        </w:numPr>
        <w:snapToGrid w:val="0"/>
        <w:spacing w:beforeLines="30" w:before="108" w:afterLines="30" w:after="108" w:line="288" w:lineRule="auto"/>
        <w:ind w:left="360" w:firstLineChars="0"/>
        <w:jc w:val="both"/>
        <w:rPr>
          <w:rFonts w:ascii="Times New Roman" w:hAnsi="Times New Roman"/>
          <w:sz w:val="20"/>
          <w:szCs w:val="20"/>
        </w:rPr>
      </w:pPr>
      <w:r>
        <w:rPr>
          <w:rFonts w:ascii="Times New Roman" w:hAnsi="Times New Roman" w:hint="eastAsia"/>
          <w:bCs/>
          <w:sz w:val="20"/>
          <w:szCs w:val="20"/>
        </w:rPr>
        <w:t>Regardless of the speed and d</w:t>
      </w:r>
      <w:r>
        <w:rPr>
          <w:rFonts w:ascii="Times New Roman" w:hAnsi="Times New Roman" w:hint="eastAsia"/>
          <w:bCs/>
          <w:sz w:val="20"/>
          <w:szCs w:val="20"/>
        </w:rPr>
        <w:t>elay spread, MU scheduling without power offset shows bad performance</w:t>
      </w:r>
      <w:r>
        <w:rPr>
          <w:rFonts w:ascii="Times New Roman" w:hAnsi="Times New Roman"/>
          <w:bCs/>
          <w:sz w:val="20"/>
          <w:szCs w:val="20"/>
        </w:rPr>
        <w:t>.</w:t>
      </w:r>
    </w:p>
    <w:p w:rsidR="00DD2BBF" w:rsidRDefault="00170A85">
      <w:pPr>
        <w:pStyle w:val="ListParagraph"/>
        <w:numPr>
          <w:ilvl w:val="0"/>
          <w:numId w:val="17"/>
        </w:numPr>
        <w:snapToGrid w:val="0"/>
        <w:spacing w:beforeLines="30" w:before="108" w:afterLines="30" w:after="108" w:line="288" w:lineRule="auto"/>
        <w:ind w:left="360" w:firstLineChars="0"/>
        <w:jc w:val="both"/>
        <w:rPr>
          <w:rFonts w:ascii="Times New Roman" w:hAnsi="Times New Roman"/>
          <w:sz w:val="20"/>
          <w:szCs w:val="20"/>
        </w:rPr>
      </w:pPr>
      <w:r>
        <w:rPr>
          <w:rFonts w:ascii="Times New Roman" w:hAnsi="Times New Roman" w:hint="eastAsia"/>
          <w:bCs/>
          <w:sz w:val="20"/>
          <w:szCs w:val="20"/>
        </w:rPr>
        <w:t>Regardless of the speed and delay spread, FDM and FD-OCC based transmission shows very similar performance.</w:t>
      </w:r>
    </w:p>
    <w:p w:rsidR="00DD2BBF" w:rsidRDefault="00170A85">
      <w:pPr>
        <w:pStyle w:val="ListParagraph"/>
        <w:numPr>
          <w:ilvl w:val="0"/>
          <w:numId w:val="17"/>
        </w:numPr>
        <w:snapToGrid w:val="0"/>
        <w:spacing w:beforeLines="30" w:before="108" w:afterLines="30" w:after="108" w:line="288" w:lineRule="auto"/>
        <w:ind w:left="360" w:firstLineChars="0"/>
        <w:jc w:val="both"/>
        <w:rPr>
          <w:rFonts w:ascii="Times New Roman" w:hAnsi="Times New Roman"/>
          <w:bCs/>
          <w:sz w:val="20"/>
          <w:szCs w:val="20"/>
        </w:rPr>
      </w:pPr>
      <w:r>
        <w:rPr>
          <w:rFonts w:ascii="Times New Roman" w:hAnsi="Times New Roman"/>
          <w:bCs/>
          <w:sz w:val="20"/>
          <w:szCs w:val="20"/>
        </w:rPr>
        <w:t>In the scenario of low-speed and low-delay-spread, e.g. as in Figure 2(a), th</w:t>
      </w:r>
      <w:r>
        <w:rPr>
          <w:rFonts w:ascii="Times New Roman" w:hAnsi="Times New Roman"/>
          <w:bCs/>
          <w:sz w:val="20"/>
          <w:szCs w:val="20"/>
        </w:rPr>
        <w:t>ere are similar BLER performance for all of FDM, FD-OCC and TD-OCC.</w:t>
      </w:r>
    </w:p>
    <w:p w:rsidR="00DD2BBF" w:rsidRDefault="00170A85">
      <w:pPr>
        <w:pStyle w:val="ListParagraph"/>
        <w:numPr>
          <w:ilvl w:val="0"/>
          <w:numId w:val="17"/>
        </w:numPr>
        <w:snapToGrid w:val="0"/>
        <w:spacing w:beforeLines="30" w:before="108" w:afterLines="30" w:after="108" w:line="288" w:lineRule="auto"/>
        <w:ind w:left="360" w:firstLineChars="0"/>
        <w:jc w:val="both"/>
        <w:rPr>
          <w:rFonts w:ascii="Times New Roman" w:hAnsi="Times New Roman"/>
          <w:bCs/>
          <w:sz w:val="20"/>
          <w:szCs w:val="20"/>
        </w:rPr>
      </w:pPr>
      <w:r>
        <w:rPr>
          <w:rFonts w:ascii="Times New Roman" w:hAnsi="Times New Roman"/>
          <w:bCs/>
          <w:sz w:val="20"/>
          <w:szCs w:val="20"/>
        </w:rPr>
        <w:t xml:space="preserve">With the increase of delay spread, in the scenario of low-speed and high-delay-spread, TD-OCC performs better than FDM and FD-OCC in BLER, i.e. performance gain of 1dB, as shown in Figure </w:t>
      </w:r>
      <w:r>
        <w:rPr>
          <w:rFonts w:ascii="Times New Roman" w:hAnsi="Times New Roman"/>
          <w:bCs/>
          <w:sz w:val="20"/>
          <w:szCs w:val="20"/>
        </w:rPr>
        <w:t>2(b).</w:t>
      </w:r>
    </w:p>
    <w:p w:rsidR="00DD2BBF" w:rsidRDefault="00170A85">
      <w:pPr>
        <w:pStyle w:val="ListParagraph"/>
        <w:numPr>
          <w:ilvl w:val="0"/>
          <w:numId w:val="17"/>
        </w:numPr>
        <w:snapToGrid w:val="0"/>
        <w:spacing w:beforeLines="30" w:before="108" w:afterLines="30" w:after="108" w:line="288" w:lineRule="auto"/>
        <w:ind w:left="360" w:firstLineChars="0"/>
        <w:jc w:val="both"/>
        <w:rPr>
          <w:rFonts w:ascii="Times New Roman" w:hAnsi="Times New Roman"/>
          <w:bCs/>
          <w:sz w:val="20"/>
          <w:szCs w:val="20"/>
        </w:rPr>
      </w:pPr>
      <w:r>
        <w:rPr>
          <w:rFonts w:ascii="Times New Roman" w:hAnsi="Times New Roman"/>
          <w:bCs/>
          <w:sz w:val="20"/>
          <w:szCs w:val="20"/>
        </w:rPr>
        <w:t>In addition, under the consideration of higher UE speed, in the scenario of high-speed and low-delay spread, we have the opposite observation that there is severe performance degradation for TD-OCC compared with FDM and FD-OCC.</w:t>
      </w:r>
    </w:p>
    <w:p w:rsidR="00DD2BBF" w:rsidRDefault="00170A85">
      <w:pPr>
        <w:snapToGrid w:val="0"/>
        <w:spacing w:before="10" w:after="10" w:line="288" w:lineRule="auto"/>
        <w:jc w:val="both"/>
        <w:rPr>
          <w:rFonts w:ascii="Times New Roman" w:hAnsi="Times New Roman"/>
          <w:i/>
          <w:sz w:val="20"/>
          <w:szCs w:val="20"/>
        </w:rPr>
      </w:pPr>
      <w:bookmarkStart w:id="10" w:name="OLE_LINK5"/>
      <w:r>
        <w:rPr>
          <w:rFonts w:ascii="Times New Roman" w:hAnsi="Times New Roman"/>
          <w:b/>
          <w:i/>
          <w:sz w:val="20"/>
          <w:szCs w:val="20"/>
        </w:rPr>
        <w:t xml:space="preserve">Observation </w:t>
      </w:r>
      <w:r>
        <w:rPr>
          <w:rFonts w:ascii="Times New Roman" w:hAnsi="Times New Roman" w:hint="eastAsia"/>
          <w:b/>
          <w:i/>
          <w:sz w:val="20"/>
          <w:szCs w:val="20"/>
        </w:rPr>
        <w:t>4</w:t>
      </w:r>
      <w:r>
        <w:rPr>
          <w:rFonts w:ascii="Times New Roman" w:hAnsi="Times New Roman"/>
          <w:b/>
          <w:i/>
          <w:sz w:val="20"/>
          <w:szCs w:val="20"/>
        </w:rPr>
        <w:t>:</w:t>
      </w:r>
      <w:r>
        <w:rPr>
          <w:rFonts w:ascii="Times New Roman" w:hAnsi="Times New Roman"/>
          <w:b/>
          <w:i/>
          <w:sz w:val="20"/>
          <w:szCs w:val="20"/>
        </w:rPr>
        <w:t xml:space="preserve"> </w:t>
      </w:r>
      <w:r>
        <w:rPr>
          <w:rFonts w:ascii="Times New Roman" w:hAnsi="Times New Roman"/>
          <w:i/>
          <w:sz w:val="20"/>
          <w:szCs w:val="20"/>
        </w:rPr>
        <w:t>In orde</w:t>
      </w:r>
      <w:r>
        <w:rPr>
          <w:rFonts w:ascii="Times New Roman" w:hAnsi="Times New Roman"/>
          <w:i/>
          <w:sz w:val="20"/>
          <w:szCs w:val="20"/>
        </w:rPr>
        <w:t xml:space="preserve">r to accommodate different MU-MIMO scenarios, </w:t>
      </w:r>
      <w:r>
        <w:rPr>
          <w:rFonts w:ascii="Times New Roman" w:hAnsi="Times New Roman"/>
          <w:bCs/>
          <w:i/>
          <w:sz w:val="20"/>
          <w:szCs w:val="20"/>
        </w:rPr>
        <w:t xml:space="preserve">TD-OCC performs better BLER performance over FDM and FD-OCC </w:t>
      </w:r>
      <w:r>
        <w:rPr>
          <w:rFonts w:ascii="Times New Roman" w:hAnsi="Times New Roman"/>
          <w:i/>
          <w:sz w:val="20"/>
          <w:szCs w:val="20"/>
        </w:rPr>
        <w:t>i</w:t>
      </w:r>
      <w:r>
        <w:rPr>
          <w:rFonts w:ascii="Times New Roman" w:hAnsi="Times New Roman"/>
          <w:bCs/>
          <w:i/>
          <w:sz w:val="20"/>
          <w:szCs w:val="20"/>
        </w:rPr>
        <w:t>n the scenario of low-speed and high-delay-spread.</w:t>
      </w:r>
      <w:r>
        <w:rPr>
          <w:rFonts w:ascii="Times New Roman" w:hAnsi="Times New Roman" w:hint="eastAsia"/>
          <w:bCs/>
          <w:i/>
          <w:sz w:val="20"/>
          <w:szCs w:val="20"/>
        </w:rPr>
        <w:t xml:space="preserve"> </w:t>
      </w:r>
      <w:r>
        <w:rPr>
          <w:rFonts w:ascii="Times New Roman" w:hAnsi="Times New Roman"/>
          <w:bCs/>
          <w:i/>
          <w:sz w:val="20"/>
          <w:szCs w:val="20"/>
        </w:rPr>
        <w:t xml:space="preserve">However, there is </w:t>
      </w:r>
      <w:r>
        <w:rPr>
          <w:rFonts w:ascii="Times New Roman" w:hAnsi="Times New Roman"/>
          <w:bCs/>
          <w:i/>
          <w:iCs/>
          <w:sz w:val="20"/>
          <w:szCs w:val="20"/>
        </w:rPr>
        <w:t>severe performance degradation for TD-OCC when compared with FDM and FD-OCC</w:t>
      </w:r>
      <w:r>
        <w:rPr>
          <w:rFonts w:ascii="Times New Roman" w:hAnsi="Times New Roman" w:hint="eastAsia"/>
          <w:bCs/>
          <w:i/>
          <w:sz w:val="20"/>
          <w:szCs w:val="20"/>
        </w:rPr>
        <w:t xml:space="preserve"> </w:t>
      </w:r>
      <w:r>
        <w:rPr>
          <w:rFonts w:ascii="Times New Roman" w:hAnsi="Times New Roman"/>
          <w:bCs/>
          <w:i/>
          <w:iCs/>
          <w:sz w:val="20"/>
          <w:szCs w:val="20"/>
        </w:rPr>
        <w:t xml:space="preserve">in the scenario of high-speed and low-delay </w:t>
      </w:r>
    </w:p>
    <w:p w:rsidR="00DD2BBF" w:rsidRDefault="00170A85">
      <w:pPr>
        <w:snapToGrid w:val="0"/>
        <w:spacing w:before="10" w:after="10" w:line="288" w:lineRule="auto"/>
        <w:jc w:val="both"/>
        <w:rPr>
          <w:rFonts w:ascii="Times New Roman" w:hAnsi="Times New Roman"/>
          <w:i/>
          <w:sz w:val="20"/>
          <w:szCs w:val="20"/>
        </w:rPr>
      </w:pPr>
      <w:r>
        <w:rPr>
          <w:rFonts w:ascii="Times New Roman" w:hAnsi="Times New Roman" w:hint="eastAsia"/>
          <w:b/>
          <w:i/>
          <w:sz w:val="20"/>
          <w:szCs w:val="20"/>
        </w:rPr>
        <w:t xml:space="preserve">Proposal </w:t>
      </w:r>
      <w:r>
        <w:rPr>
          <w:rFonts w:ascii="Times New Roman" w:hAnsi="Times New Roman"/>
          <w:b/>
          <w:i/>
          <w:sz w:val="20"/>
          <w:szCs w:val="20"/>
        </w:rPr>
        <w:t xml:space="preserve">1: </w:t>
      </w:r>
      <w:r>
        <w:rPr>
          <w:rFonts w:ascii="Times New Roman" w:hAnsi="Times New Roman"/>
          <w:i/>
          <w:sz w:val="20"/>
          <w:szCs w:val="20"/>
        </w:rPr>
        <w:t>T</w:t>
      </w:r>
      <w:r>
        <w:rPr>
          <w:rFonts w:ascii="Times New Roman" w:hAnsi="Times New Roman" w:hint="eastAsia"/>
          <w:i/>
          <w:sz w:val="20"/>
          <w:szCs w:val="20"/>
        </w:rPr>
        <w:t xml:space="preserve">o increase the number of orthogonal DMRS ports in MU-MIMO, </w:t>
      </w:r>
      <w:r>
        <w:rPr>
          <w:rFonts w:ascii="Times New Roman" w:hAnsi="Times New Roman" w:hint="eastAsia"/>
          <w:bCs/>
          <w:i/>
          <w:sz w:val="20"/>
          <w:szCs w:val="20"/>
        </w:rPr>
        <w:t>f</w:t>
      </w:r>
      <w:r>
        <w:rPr>
          <w:rFonts w:ascii="Times New Roman" w:hAnsi="Times New Roman"/>
          <w:bCs/>
          <w:i/>
          <w:sz w:val="20"/>
          <w:szCs w:val="20"/>
        </w:rPr>
        <w:t>requency domain enhancement should be supported in</w:t>
      </w:r>
      <w:r>
        <w:rPr>
          <w:rFonts w:ascii="Times New Roman" w:hAnsi="Times New Roman"/>
          <w:bCs/>
          <w:i/>
          <w:iCs/>
          <w:sz w:val="20"/>
          <w:szCs w:val="20"/>
        </w:rPr>
        <w:t xml:space="preserve"> the scenario of high-speed and low-delay spread</w:t>
      </w:r>
      <w:r>
        <w:rPr>
          <w:rFonts w:ascii="Times New Roman" w:hAnsi="Times New Roman" w:hint="eastAsia"/>
          <w:bCs/>
          <w:i/>
          <w:iCs/>
          <w:sz w:val="20"/>
          <w:szCs w:val="20"/>
        </w:rPr>
        <w:t>, time domain enhancement should be supp</w:t>
      </w:r>
      <w:r>
        <w:rPr>
          <w:rFonts w:ascii="Times New Roman" w:hAnsi="Times New Roman" w:hint="eastAsia"/>
          <w:bCs/>
          <w:i/>
          <w:iCs/>
          <w:sz w:val="20"/>
          <w:szCs w:val="20"/>
        </w:rPr>
        <w:t xml:space="preserve">orted </w:t>
      </w:r>
      <w:r>
        <w:rPr>
          <w:rFonts w:ascii="Times New Roman" w:hAnsi="Times New Roman" w:hint="eastAsia"/>
          <w:i/>
          <w:sz w:val="20"/>
          <w:szCs w:val="20"/>
        </w:rPr>
        <w:t>i</w:t>
      </w:r>
      <w:r>
        <w:rPr>
          <w:rFonts w:ascii="Times New Roman" w:hAnsi="Times New Roman"/>
          <w:bCs/>
          <w:i/>
          <w:sz w:val="20"/>
          <w:szCs w:val="20"/>
        </w:rPr>
        <w:t>n the scenario of low-speed and high-delay-spread</w:t>
      </w:r>
      <w:r>
        <w:rPr>
          <w:rFonts w:ascii="Times New Roman" w:hAnsi="Times New Roman" w:hint="eastAsia"/>
          <w:bCs/>
          <w:i/>
          <w:sz w:val="20"/>
          <w:szCs w:val="20"/>
        </w:rPr>
        <w:t>.</w:t>
      </w:r>
    </w:p>
    <w:bookmarkEnd w:id="10"/>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If the coexistence of legacy DMRS ports Rel-18 DMRS ports is supported, spec efforts should be further</w:t>
      </w:r>
      <w:r>
        <w:rPr>
          <w:rFonts w:ascii="Times New Roman" w:hAnsi="Times New Roman"/>
          <w:sz w:val="20"/>
          <w:szCs w:val="20"/>
        </w:rPr>
        <w:t xml:space="preserve"> </w:t>
      </w:r>
      <w:r>
        <w:rPr>
          <w:rFonts w:ascii="Times New Roman" w:hAnsi="Times New Roman" w:hint="eastAsia"/>
          <w:sz w:val="20"/>
          <w:szCs w:val="20"/>
        </w:rPr>
        <w:t>considered for all of the multiplexing options</w:t>
      </w:r>
      <w:r>
        <w:rPr>
          <w:rFonts w:ascii="Times New Roman" w:hAnsi="Times New Roman"/>
          <w:sz w:val="20"/>
          <w:szCs w:val="20"/>
        </w:rPr>
        <w:t xml:space="preserve"> as follows</w:t>
      </w:r>
      <w:r>
        <w:rPr>
          <w:rFonts w:ascii="Times New Roman" w:hAnsi="Times New Roman" w:hint="eastAsia"/>
          <w:sz w:val="20"/>
          <w:szCs w:val="20"/>
        </w:rPr>
        <w:t>.</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For type 1 DMRS, for Rel-18</w:t>
      </w:r>
      <w:r>
        <w:rPr>
          <w:rFonts w:ascii="Times New Roman" w:hAnsi="Times New Roman" w:hint="eastAsia"/>
          <w:sz w:val="20"/>
          <w:szCs w:val="20"/>
        </w:rPr>
        <w:t>, if the FD-OCC of length 4 is supported, 4 of the combed 6 REs are used for one Rel-18 DMRS CDM group, and how to deal with the other 2 REs on one PRB should be considered</w:t>
      </w:r>
      <w:r>
        <w:rPr>
          <w:rFonts w:ascii="Times New Roman" w:hAnsi="Times New Roman"/>
          <w:sz w:val="20"/>
          <w:szCs w:val="20"/>
        </w:rPr>
        <w:t>, especially in case of DMRS type 1</w:t>
      </w:r>
      <w:r>
        <w:rPr>
          <w:rFonts w:ascii="Times New Roman" w:hAnsi="Times New Roman" w:hint="eastAsia"/>
          <w:sz w:val="20"/>
          <w:szCs w:val="20"/>
        </w:rPr>
        <w:t xml:space="preserve">. </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 xml:space="preserve">One method is to introduce PRB bundling, if 2 </w:t>
      </w:r>
      <w:r>
        <w:rPr>
          <w:rFonts w:ascii="Times New Roman" w:hAnsi="Times New Roman" w:hint="eastAsia"/>
          <w:sz w:val="20"/>
          <w:szCs w:val="20"/>
        </w:rPr>
        <w:t xml:space="preserve">PRBs are bundled for Rel-18 DMRS ports, then up to 12 REs can be used for one CDM group with 3 times mapping of FD-OCC of length 4, as shown in </w:t>
      </w:r>
      <w:r>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sz w:val="20"/>
          <w:szCs w:val="20"/>
        </w:rPr>
        <w:t>3</w:t>
      </w:r>
      <w:r>
        <w:rPr>
          <w:rFonts w:ascii="Times New Roman" w:hAnsi="Times New Roman" w:hint="eastAsia"/>
          <w:sz w:val="20"/>
          <w:szCs w:val="20"/>
        </w:rPr>
        <w:t xml:space="preserve">. If legacy DMRS ports and Rel-18 DMRS ports are co-scheduled in one CDM group, to keep the orthogonal </w:t>
      </w:r>
      <w:r>
        <w:rPr>
          <w:rFonts w:ascii="Times New Roman" w:hAnsi="Times New Roman" w:hint="eastAsia"/>
          <w:sz w:val="20"/>
          <w:szCs w:val="20"/>
        </w:rPr>
        <w:t>character of the DMRS ports with different FD-OCC, the Rel-18 DMRS ports should be scheduled with some restrictions, e.g</w:t>
      </w:r>
      <w:r>
        <w:rPr>
          <w:rFonts w:ascii="Times New Roman" w:hAnsi="Times New Roman"/>
          <w:sz w:val="20"/>
          <w:szCs w:val="20"/>
        </w:rPr>
        <w:t>.,</w:t>
      </w:r>
      <w:r>
        <w:rPr>
          <w:rFonts w:ascii="Times New Roman" w:hAnsi="Times New Roman" w:hint="eastAsia"/>
          <w:sz w:val="20"/>
          <w:szCs w:val="20"/>
        </w:rPr>
        <w:t xml:space="preserve"> if legacy DMRS port is scheduled with OCC of [1,1], the co-scheduled Rel-18 DMRS ports should be associated with OCC of [1,-1,1,-1] o</w:t>
      </w:r>
      <w:r>
        <w:rPr>
          <w:rFonts w:ascii="Times New Roman" w:hAnsi="Times New Roman" w:hint="eastAsia"/>
          <w:sz w:val="20"/>
          <w:szCs w:val="20"/>
        </w:rPr>
        <w:t>r [1,-1,-1,1].</w:t>
      </w:r>
    </w:p>
    <w:p w:rsidR="00DD2BBF" w:rsidRDefault="00170A85">
      <w:pPr>
        <w:snapToGrid w:val="0"/>
        <w:spacing w:beforeLines="50" w:before="180" w:afterLines="50" w:after="180" w:line="288" w:lineRule="auto"/>
        <w:jc w:val="center"/>
      </w:pPr>
      <w:r>
        <w:object w:dxaOrig="3479" w:dyaOrig="4168">
          <v:shape id="_x0000_i1030" type="#_x0000_t75" style="width:174pt;height:208.5pt" o:ole="">
            <v:imagedata r:id="rId23" o:title=""/>
            <o:lock v:ext="edit" aspectratio="f"/>
          </v:shape>
          <o:OLEObject Type="Embed" ProgID="Visio.Drawing.11" ShapeID="_x0000_i1030" DrawAspect="Content" ObjectID="_1721841868" r:id="rId24"/>
        </w:object>
      </w:r>
    </w:p>
    <w:p w:rsidR="00DD2BBF" w:rsidRDefault="00170A85">
      <w:pPr>
        <w:snapToGrid w:val="0"/>
        <w:spacing w:beforeLines="50" w:before="180" w:afterLines="50" w:after="180" w:line="288" w:lineRule="auto"/>
        <w:jc w:val="center"/>
        <w:rPr>
          <w:rFonts w:ascii="Times New Roman" w:hAnsi="Times New Roman"/>
          <w:sz w:val="20"/>
          <w:szCs w:val="20"/>
        </w:rPr>
      </w:pPr>
      <w:r>
        <w:rPr>
          <w:rFonts w:ascii="Times New Roman" w:hAnsi="Times New Roman"/>
          <w:b/>
          <w:bCs/>
          <w:sz w:val="20"/>
          <w:szCs w:val="20"/>
        </w:rPr>
        <w:t>Figure 3</w:t>
      </w:r>
      <w:r>
        <w:rPr>
          <w:rFonts w:ascii="Times New Roman" w:hAnsi="Times New Roman" w:hint="eastAsia"/>
          <w:sz w:val="20"/>
          <w:szCs w:val="20"/>
        </w:rPr>
        <w:t xml:space="preserve"> </w:t>
      </w:r>
      <w:r>
        <w:rPr>
          <w:rFonts w:ascii="Times New Roman" w:hAnsi="Times New Roman"/>
          <w:sz w:val="20"/>
          <w:szCs w:val="20"/>
        </w:rPr>
        <w:t>PRB bundling for Rel-18 DMRS type 1</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Another method is to support FD-OCC with other lengths, e.g. length of 3 or 6, as shown in Figure </w:t>
      </w:r>
      <w:r>
        <w:rPr>
          <w:rFonts w:ascii="Times New Roman" w:hAnsi="Times New Roman"/>
          <w:sz w:val="20"/>
          <w:szCs w:val="20"/>
        </w:rPr>
        <w:t>4</w:t>
      </w:r>
      <w:r>
        <w:rPr>
          <w:rFonts w:ascii="Times New Roman" w:hAnsi="Times New Roman" w:hint="eastAsia"/>
          <w:sz w:val="20"/>
          <w:szCs w:val="20"/>
        </w:rPr>
        <w:t>b</w:t>
      </w:r>
      <w:r>
        <w:rPr>
          <w:rFonts w:ascii="Times New Roman" w:hAnsi="Times New Roman" w:hint="eastAsia"/>
          <w:sz w:val="20"/>
          <w:szCs w:val="20"/>
        </w:rPr>
        <w:t xml:space="preserve">. Hence for DMRS type 1, larger number of DMRS ports are supported for the larger length of FD-OCC. In this case, one legacy DMRS CDM group may not be aligned with Rel-18 DMRS CDM group. If up to 4 DMRS ports are supported for single symbol type 1 DMRS, 4 </w:t>
      </w:r>
      <w:r>
        <w:rPr>
          <w:rFonts w:ascii="Times New Roman" w:hAnsi="Times New Roman" w:hint="eastAsia"/>
          <w:sz w:val="20"/>
          <w:szCs w:val="20"/>
        </w:rPr>
        <w:t>from the 6 OCCs can be associated with the up to 4 DMRS ports. Considering the different length of FD-OCC for legacy DMRS ports and Rel-18 DMRS ports, it is hard to keep the orthogonality of the DMRS ports in one CDM group. For example, one legacy DMRS por</w:t>
      </w:r>
      <w:r>
        <w:rPr>
          <w:rFonts w:ascii="Times New Roman" w:hAnsi="Times New Roman" w:hint="eastAsia"/>
          <w:sz w:val="20"/>
          <w:szCs w:val="20"/>
        </w:rPr>
        <w:t xml:space="preserve">t is associated with OCC of [1,1], the other co-scheduled DMRS ports should be </w:t>
      </w:r>
      <w:bookmarkStart w:id="11" w:name="OLE_LINK1"/>
      <w:r>
        <w:rPr>
          <w:rFonts w:ascii="Times New Roman" w:hAnsi="Times New Roman" w:hint="eastAsia"/>
          <w:sz w:val="20"/>
          <w:szCs w:val="20"/>
        </w:rPr>
        <w:t>[1,-1,1,-1,1,-1]</w:t>
      </w:r>
      <w:bookmarkEnd w:id="11"/>
      <w:r>
        <w:rPr>
          <w:rFonts w:ascii="Times New Roman" w:hAnsi="Times New Roman" w:hint="eastAsia"/>
          <w:sz w:val="20"/>
          <w:szCs w:val="20"/>
        </w:rPr>
        <w:t xml:space="preserve">, and only the one DMRS ports </w:t>
      </w:r>
      <w:r>
        <w:rPr>
          <w:rFonts w:ascii="Times New Roman" w:hAnsi="Times New Roman" w:hint="eastAsia"/>
          <w:sz w:val="20"/>
          <w:szCs w:val="20"/>
        </w:rPr>
        <w:t xml:space="preserve">with </w:t>
      </w:r>
      <w:r>
        <w:rPr>
          <w:rFonts w:ascii="Times New Roman" w:hAnsi="Times New Roman" w:hint="eastAsia"/>
          <w:sz w:val="20"/>
          <w:szCs w:val="20"/>
        </w:rPr>
        <w:t>[1,-1,1,-1,1,-1]</w:t>
      </w:r>
      <w:r>
        <w:rPr>
          <w:rFonts w:ascii="Times New Roman" w:hAnsi="Times New Roman" w:hint="eastAsia"/>
          <w:sz w:val="20"/>
          <w:szCs w:val="20"/>
        </w:rPr>
        <w:t xml:space="preserve"> </w:t>
      </w:r>
      <w:r>
        <w:rPr>
          <w:rFonts w:ascii="Times New Roman" w:hAnsi="Times New Roman" w:hint="eastAsia"/>
          <w:sz w:val="20"/>
          <w:szCs w:val="20"/>
        </w:rPr>
        <w:t>can be co-scheduled with legacy DRMS port. If Rel-18 DMRS ports with other OCCs are scheduled to one more UE,</w:t>
      </w:r>
      <w:r>
        <w:rPr>
          <w:rFonts w:ascii="Times New Roman" w:hAnsi="Times New Roman" w:hint="eastAsia"/>
          <w:sz w:val="20"/>
          <w:szCs w:val="20"/>
        </w:rPr>
        <w:t xml:space="preserve"> the orthogonal character will be ruined, and will introduce interference for legacy DMRS port. But no matter which length of OCC is supported for FD-OCC, if multiple UEs are co-scheduled in one DMRS CDM group, the orthogonality of OCCs between legacy DMRS</w:t>
      </w:r>
      <w:r>
        <w:rPr>
          <w:rFonts w:ascii="Times New Roman" w:hAnsi="Times New Roman" w:hint="eastAsia"/>
          <w:sz w:val="20"/>
          <w:szCs w:val="20"/>
        </w:rPr>
        <w:t xml:space="preserve"> ports and Rel-18 DMRS ports should be considered.</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For FD-OCC with length 3 as shown in Figure </w:t>
      </w:r>
      <w:r>
        <w:rPr>
          <w:rFonts w:ascii="Times New Roman" w:hAnsi="Times New Roman"/>
          <w:sz w:val="20"/>
          <w:szCs w:val="20"/>
        </w:rPr>
        <w:t>4</w:t>
      </w:r>
      <w:r>
        <w:rPr>
          <w:rFonts w:ascii="Times New Roman" w:hAnsi="Times New Roman" w:hint="eastAsia"/>
          <w:sz w:val="20"/>
          <w:szCs w:val="20"/>
        </w:rPr>
        <w:t>a</w:t>
      </w:r>
      <w:r>
        <w:rPr>
          <w:rFonts w:ascii="Times New Roman" w:hAnsi="Times New Roman" w:hint="eastAsia"/>
          <w:sz w:val="20"/>
          <w:szCs w:val="20"/>
        </w:rPr>
        <w:t>, different number of REs are used for legacy and Rel-18 DMRS ports, it is also hard to keep orthogonal between legacy and Rel-18 DMRS ports even the legacy an</w:t>
      </w:r>
      <w:r>
        <w:rPr>
          <w:rFonts w:ascii="Times New Roman" w:hAnsi="Times New Roman" w:hint="eastAsia"/>
          <w:sz w:val="20"/>
          <w:szCs w:val="20"/>
        </w:rPr>
        <w:t>d Rel-18 DMRS ports are scheduled in different CDM groups, in such case, it seems hard to schedule multiple transmission between legacy and Rel-18 DMRS ports.</w:t>
      </w:r>
    </w:p>
    <w:p w:rsidR="00DD2BBF" w:rsidRDefault="00170A85">
      <w:pPr>
        <w:snapToGrid w:val="0"/>
        <w:spacing w:beforeLines="50" w:before="180" w:afterLines="50" w:after="180" w:line="288" w:lineRule="auto"/>
        <w:jc w:val="center"/>
        <w:rPr>
          <w:sz w:val="21"/>
        </w:rPr>
      </w:pPr>
      <w:r>
        <w:object w:dxaOrig="5626" w:dyaOrig="2478">
          <v:shape id="_x0000_i1031" type="#_x0000_t75" style="width:281.5pt;height:124pt" o:ole="">
            <v:imagedata r:id="rId25" o:title=""/>
            <o:lock v:ext="edit" aspectratio="f"/>
          </v:shape>
          <o:OLEObject Type="Embed" ProgID="Visio.Drawing.11" ShapeID="_x0000_i1031" DrawAspect="Content" ObjectID="_1721841869" r:id="rId26"/>
        </w:object>
      </w:r>
      <w:r>
        <w:rPr>
          <w:rFonts w:eastAsia="Times New Roman"/>
          <w:sz w:val="21"/>
        </w:rPr>
        <w:object w:dxaOrig="3372" w:dyaOrig="2621">
          <v:shape id="_x0000_i1032" type="#_x0000_t75" style="width:168.5pt;height:131pt" o:ole="">
            <v:imagedata r:id="rId27" o:title=""/>
            <o:lock v:ext="edit" aspectratio="f"/>
          </v:shape>
          <o:OLEObject Type="Embed" ProgID="Visio.Drawing.11" ShapeID="_x0000_i1032" DrawAspect="Content" ObjectID="_1721841870" r:id="rId28"/>
        </w:object>
      </w:r>
    </w:p>
    <w:p w:rsidR="00DD2BBF" w:rsidRDefault="00170A85">
      <w:pPr>
        <w:snapToGrid w:val="0"/>
        <w:spacing w:beforeLines="50" w:before="180" w:afterLines="50" w:after="180" w:line="288" w:lineRule="auto"/>
        <w:jc w:val="center"/>
        <w:rPr>
          <w:rFonts w:ascii="Times New Roman" w:hAnsi="Times New Roman"/>
          <w:sz w:val="20"/>
          <w:szCs w:val="20"/>
        </w:rPr>
      </w:pPr>
      <w:r>
        <w:rPr>
          <w:rFonts w:ascii="Times New Roman" w:hAnsi="Times New Roman"/>
          <w:sz w:val="20"/>
          <w:szCs w:val="20"/>
        </w:rPr>
        <w:t xml:space="preserve">         Figure 4</w:t>
      </w:r>
      <w:r>
        <w:rPr>
          <w:rFonts w:ascii="Times New Roman" w:hAnsi="Times New Roman" w:hint="eastAsia"/>
          <w:sz w:val="20"/>
          <w:szCs w:val="20"/>
        </w:rPr>
        <w:t>a</w:t>
      </w:r>
      <w:r>
        <w:rPr>
          <w:rFonts w:ascii="Times New Roman" w:hAnsi="Times New Roman"/>
          <w:sz w:val="20"/>
          <w:szCs w:val="20"/>
        </w:rPr>
        <w:t xml:space="preserve">                      </w:t>
      </w:r>
      <w:r>
        <w:rPr>
          <w:rFonts w:ascii="Times New Roman" w:hAnsi="Times New Roman"/>
          <w:sz w:val="20"/>
          <w:szCs w:val="20"/>
        </w:rPr>
        <w:t xml:space="preserve">                   Figure 4</w:t>
      </w:r>
      <w:r>
        <w:rPr>
          <w:rFonts w:ascii="Times New Roman" w:hAnsi="Times New Roman" w:hint="eastAsia"/>
          <w:sz w:val="20"/>
          <w:szCs w:val="20"/>
        </w:rPr>
        <w:t>b</w:t>
      </w:r>
    </w:p>
    <w:p w:rsidR="00DD2BBF" w:rsidRDefault="00170A85">
      <w:pPr>
        <w:snapToGrid w:val="0"/>
        <w:spacing w:beforeLines="50" w:before="180" w:afterLines="50" w:after="180" w:line="288" w:lineRule="auto"/>
        <w:jc w:val="center"/>
        <w:rPr>
          <w:rFonts w:ascii="Times New Roman" w:hAnsi="Times New Roman"/>
          <w:sz w:val="20"/>
          <w:szCs w:val="20"/>
        </w:rPr>
      </w:pPr>
      <w:bookmarkStart w:id="12" w:name="OLE_LINK17"/>
      <w:r>
        <w:rPr>
          <w:rFonts w:ascii="Times New Roman" w:hAnsi="Times New Roman"/>
          <w:b/>
          <w:bCs/>
          <w:sz w:val="20"/>
          <w:szCs w:val="20"/>
        </w:rPr>
        <w:t>Figure 4</w:t>
      </w:r>
      <w:r>
        <w:rPr>
          <w:rFonts w:ascii="Times New Roman" w:hAnsi="Times New Roman"/>
          <w:sz w:val="20"/>
          <w:szCs w:val="20"/>
        </w:rPr>
        <w:t xml:space="preserve"> </w:t>
      </w:r>
      <w:r>
        <w:rPr>
          <w:rFonts w:ascii="Times New Roman" w:hAnsi="Times New Roman" w:hint="eastAsia"/>
          <w:sz w:val="20"/>
          <w:szCs w:val="20"/>
        </w:rPr>
        <w:t>FD-OCC of length 3 or 6 for</w:t>
      </w:r>
      <w:r>
        <w:rPr>
          <w:rFonts w:ascii="Times New Roman" w:hAnsi="Times New Roman"/>
          <w:sz w:val="20"/>
          <w:szCs w:val="20"/>
        </w:rPr>
        <w:t xml:space="preserve"> Rel-18 DMRS type 1</w:t>
      </w:r>
    </w:p>
    <w:bookmarkEnd w:id="12"/>
    <w:p w:rsidR="00DD2BBF" w:rsidRDefault="00170A85">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5</w:t>
      </w:r>
      <w:r>
        <w:rPr>
          <w:rFonts w:ascii="Times New Roman" w:hAnsi="Times New Roman"/>
          <w:b/>
          <w:i/>
          <w:sz w:val="20"/>
          <w:szCs w:val="20"/>
        </w:rPr>
        <w:t>:</w:t>
      </w:r>
      <w:r>
        <w:rPr>
          <w:rFonts w:ascii="Times New Roman" w:hAnsi="Times New Roman" w:hint="eastAsia"/>
          <w:b/>
          <w:i/>
          <w:sz w:val="20"/>
          <w:szCs w:val="20"/>
        </w:rPr>
        <w:t xml:space="preserve"> </w:t>
      </w:r>
      <w:r>
        <w:rPr>
          <w:rFonts w:ascii="Times New Roman" w:hAnsi="Times New Roman" w:hint="eastAsia"/>
          <w:bCs/>
          <w:i/>
          <w:sz w:val="20"/>
          <w:szCs w:val="20"/>
        </w:rPr>
        <w:t xml:space="preserve">For MU-MIMO co-scheduled between legacy and Rel-18 DMRS ports in one CDM group, more </w:t>
      </w:r>
      <w:r>
        <w:rPr>
          <w:rFonts w:ascii="Times New Roman" w:hAnsi="Times New Roman"/>
          <w:bCs/>
          <w:i/>
          <w:sz w:val="20"/>
          <w:szCs w:val="20"/>
        </w:rPr>
        <w:t xml:space="preserve">OCC candidates of </w:t>
      </w:r>
      <w:r>
        <w:rPr>
          <w:rFonts w:ascii="Times New Roman" w:hAnsi="Times New Roman" w:hint="eastAsia"/>
          <w:bCs/>
          <w:i/>
          <w:sz w:val="20"/>
          <w:szCs w:val="20"/>
        </w:rPr>
        <w:t xml:space="preserve">DMRS ports </w:t>
      </w:r>
      <w:r>
        <w:rPr>
          <w:rFonts w:ascii="Times New Roman" w:hAnsi="Times New Roman"/>
          <w:bCs/>
          <w:i/>
          <w:sz w:val="20"/>
          <w:szCs w:val="20"/>
        </w:rPr>
        <w:t>can be</w:t>
      </w:r>
      <w:r>
        <w:rPr>
          <w:rFonts w:ascii="Times New Roman" w:hAnsi="Times New Roman" w:hint="eastAsia"/>
          <w:bCs/>
          <w:i/>
          <w:sz w:val="20"/>
          <w:szCs w:val="20"/>
        </w:rPr>
        <w:t xml:space="preserve"> </w:t>
      </w:r>
      <w:r>
        <w:rPr>
          <w:rFonts w:ascii="Times New Roman" w:hAnsi="Times New Roman"/>
          <w:bCs/>
          <w:i/>
          <w:sz w:val="20"/>
          <w:szCs w:val="20"/>
        </w:rPr>
        <w:t>obtained</w:t>
      </w:r>
      <w:r>
        <w:rPr>
          <w:rFonts w:ascii="Times New Roman" w:hAnsi="Times New Roman" w:hint="eastAsia"/>
          <w:bCs/>
          <w:i/>
          <w:sz w:val="20"/>
          <w:szCs w:val="20"/>
        </w:rPr>
        <w:t xml:space="preserve"> </w:t>
      </w:r>
      <w:r>
        <w:rPr>
          <w:rFonts w:ascii="Times New Roman" w:hAnsi="Times New Roman"/>
          <w:bCs/>
          <w:i/>
          <w:sz w:val="20"/>
          <w:szCs w:val="20"/>
        </w:rPr>
        <w:t>by</w:t>
      </w:r>
      <w:r>
        <w:rPr>
          <w:rFonts w:ascii="Times New Roman" w:hAnsi="Times New Roman" w:hint="eastAsia"/>
          <w:bCs/>
          <w:i/>
          <w:sz w:val="20"/>
          <w:szCs w:val="20"/>
        </w:rPr>
        <w:t xml:space="preserve"> length 4</w:t>
      </w:r>
      <w:r>
        <w:rPr>
          <w:rFonts w:ascii="Times New Roman" w:hAnsi="Times New Roman"/>
          <w:bCs/>
          <w:i/>
          <w:sz w:val="20"/>
          <w:szCs w:val="20"/>
        </w:rPr>
        <w:t xml:space="preserve"> FD-OCC</w:t>
      </w:r>
      <w:r>
        <w:rPr>
          <w:rFonts w:ascii="Times New Roman" w:hAnsi="Times New Roman" w:hint="eastAsia"/>
          <w:bCs/>
          <w:i/>
          <w:sz w:val="20"/>
          <w:szCs w:val="20"/>
        </w:rPr>
        <w:t xml:space="preserve"> </w:t>
      </w:r>
      <w:r>
        <w:rPr>
          <w:rFonts w:ascii="Times New Roman" w:hAnsi="Times New Roman"/>
          <w:bCs/>
          <w:i/>
          <w:sz w:val="20"/>
          <w:szCs w:val="20"/>
        </w:rPr>
        <w:t xml:space="preserve">when </w:t>
      </w:r>
      <w:r>
        <w:rPr>
          <w:rFonts w:ascii="Times New Roman" w:hAnsi="Times New Roman"/>
          <w:bCs/>
          <w:i/>
          <w:sz w:val="20"/>
          <w:szCs w:val="20"/>
        </w:rPr>
        <w:t>compared with</w:t>
      </w:r>
      <w:r>
        <w:rPr>
          <w:rFonts w:ascii="Times New Roman" w:hAnsi="Times New Roman" w:hint="eastAsia"/>
          <w:bCs/>
          <w:i/>
          <w:sz w:val="20"/>
          <w:szCs w:val="20"/>
        </w:rPr>
        <w:t xml:space="preserve"> length 6</w:t>
      </w:r>
      <w:r>
        <w:rPr>
          <w:rFonts w:ascii="Times New Roman" w:hAnsi="Times New Roman"/>
          <w:bCs/>
          <w:i/>
          <w:sz w:val="20"/>
          <w:szCs w:val="20"/>
        </w:rPr>
        <w:t xml:space="preserve"> FD-OCC</w:t>
      </w:r>
      <w:r>
        <w:rPr>
          <w:rFonts w:ascii="Times New Roman" w:hAnsi="Times New Roman" w:hint="eastAsia"/>
          <w:bCs/>
          <w:i/>
          <w:sz w:val="20"/>
          <w:szCs w:val="20"/>
        </w:rPr>
        <w:t xml:space="preserve">. </w:t>
      </w:r>
    </w:p>
    <w:p w:rsidR="00DD2BBF" w:rsidRDefault="00170A85">
      <w:pPr>
        <w:snapToGrid w:val="0"/>
        <w:spacing w:before="10" w:after="10" w:line="288" w:lineRule="auto"/>
        <w:jc w:val="both"/>
        <w:rPr>
          <w:rFonts w:ascii="Times New Roman" w:hAnsi="Times New Roman"/>
          <w:i/>
          <w:sz w:val="20"/>
          <w:szCs w:val="20"/>
        </w:rPr>
      </w:pPr>
      <w:bookmarkStart w:id="13" w:name="OLE_LINK2"/>
      <w:r>
        <w:rPr>
          <w:rFonts w:ascii="Times New Roman" w:hAnsi="Times New Roman" w:hint="eastAsia"/>
          <w:b/>
          <w:i/>
          <w:sz w:val="20"/>
          <w:szCs w:val="20"/>
        </w:rPr>
        <w:t>Proposal 2</w:t>
      </w:r>
      <w:r>
        <w:rPr>
          <w:rFonts w:ascii="Times New Roman" w:hAnsi="Times New Roman"/>
          <w:b/>
          <w:i/>
          <w:sz w:val="20"/>
          <w:szCs w:val="20"/>
        </w:rPr>
        <w:t xml:space="preserve">: </w:t>
      </w:r>
      <w:r>
        <w:rPr>
          <w:rFonts w:ascii="Times New Roman" w:hAnsi="Times New Roman" w:hint="eastAsia"/>
          <w:i/>
          <w:sz w:val="20"/>
          <w:szCs w:val="20"/>
        </w:rPr>
        <w:t xml:space="preserve">FD-OCC with length 4 </w:t>
      </w:r>
      <w:r>
        <w:rPr>
          <w:rFonts w:ascii="Times New Roman" w:hAnsi="Times New Roman"/>
          <w:i/>
          <w:sz w:val="20"/>
          <w:szCs w:val="20"/>
        </w:rPr>
        <w:t>can be</w:t>
      </w:r>
      <w:r>
        <w:rPr>
          <w:rFonts w:ascii="Times New Roman" w:hAnsi="Times New Roman" w:hint="eastAsia"/>
          <w:i/>
          <w:sz w:val="20"/>
          <w:szCs w:val="20"/>
        </w:rPr>
        <w:t xml:space="preserve"> supported in the low delay spread scenario, </w:t>
      </w:r>
      <w:r>
        <w:rPr>
          <w:rFonts w:ascii="Times New Roman" w:hAnsi="Times New Roman" w:hint="eastAsia"/>
          <w:i/>
          <w:sz w:val="20"/>
          <w:szCs w:val="20"/>
        </w:rPr>
        <w:t>PRB bundling should be supported for type-1 DMRS.</w:t>
      </w:r>
    </w:p>
    <w:p w:rsidR="00DD2BBF" w:rsidRDefault="00170A85">
      <w:pPr>
        <w:numPr>
          <w:ilvl w:val="0"/>
          <w:numId w:val="19"/>
        </w:numPr>
        <w:snapToGrid w:val="0"/>
        <w:spacing w:before="10" w:after="10" w:line="288" w:lineRule="auto"/>
        <w:jc w:val="both"/>
        <w:rPr>
          <w:rFonts w:ascii="Times New Roman" w:hAnsi="Times New Roman"/>
          <w:sz w:val="20"/>
          <w:szCs w:val="20"/>
        </w:rPr>
      </w:pPr>
      <w:r>
        <w:rPr>
          <w:rFonts w:ascii="Times New Roman" w:hAnsi="Times New Roman" w:hint="eastAsia"/>
          <w:i/>
          <w:sz w:val="20"/>
          <w:szCs w:val="20"/>
        </w:rPr>
        <w:t>FFS: whether to restrict the scheduled number of PRBs in one PRG to be even should be fur</w:t>
      </w:r>
      <w:r>
        <w:rPr>
          <w:rFonts w:ascii="Times New Roman" w:hAnsi="Times New Roman" w:hint="eastAsia"/>
          <w:i/>
          <w:sz w:val="20"/>
          <w:szCs w:val="20"/>
        </w:rPr>
        <w:t>ther studied.</w:t>
      </w:r>
      <w:r>
        <w:rPr>
          <w:rFonts w:ascii="Times New Roman" w:hAnsi="Times New Roman"/>
          <w:i/>
          <w:sz w:val="20"/>
          <w:szCs w:val="20"/>
        </w:rPr>
        <w:t xml:space="preserve"> </w:t>
      </w:r>
    </w:p>
    <w:p w:rsidR="00DD2BBF" w:rsidRDefault="00170A85">
      <w:pPr>
        <w:snapToGrid w:val="0"/>
        <w:spacing w:beforeLines="50" w:before="180" w:afterLines="50" w:after="180" w:line="288" w:lineRule="auto"/>
        <w:jc w:val="both"/>
        <w:rPr>
          <w:rFonts w:ascii="Times New Roman" w:hAnsi="Times New Roman"/>
          <w:sz w:val="20"/>
          <w:szCs w:val="20"/>
        </w:rPr>
      </w:pPr>
      <w:bookmarkStart w:id="14" w:name="_GoBack"/>
      <w:bookmarkEnd w:id="13"/>
      <w:bookmarkEnd w:id="14"/>
      <w:r>
        <w:rPr>
          <w:rFonts w:ascii="Times New Roman" w:hAnsi="Times New Roman" w:hint="eastAsia"/>
          <w:sz w:val="20"/>
          <w:szCs w:val="20"/>
        </w:rPr>
        <w:t>Based on above evaluation results, FD-OCC makes similar or even better performance than FDM in the low delay spread scenario, and considering more spec efforts are need for FDM based DMRS enhancements</w:t>
      </w:r>
      <w:r>
        <w:rPr>
          <w:rFonts w:ascii="Times New Roman" w:hAnsi="Times New Roman" w:hint="eastAsia"/>
          <w:sz w:val="20"/>
          <w:szCs w:val="20"/>
        </w:rPr>
        <w:t>.</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For TD-OCC is used on front-lo</w:t>
      </w:r>
      <w:r>
        <w:rPr>
          <w:rFonts w:ascii="Times New Roman" w:hAnsi="Times New Roman" w:hint="eastAsia"/>
          <w:sz w:val="20"/>
          <w:szCs w:val="20"/>
        </w:rPr>
        <w:t>aded DMRS and additional DMRS, high speed will introduce heavy impact on demodulation when the two symbols are not continuous. But in the case of high delay spread scenario with low UE speed</w:t>
      </w:r>
      <w:r>
        <w:rPr>
          <w:rFonts w:ascii="Times New Roman" w:hAnsi="Times New Roman"/>
          <w:sz w:val="20"/>
          <w:szCs w:val="20"/>
        </w:rPr>
        <w:t>, such</w:t>
      </w:r>
      <w:r>
        <w:rPr>
          <w:rFonts w:ascii="Times New Roman" w:hAnsi="Times New Roman" w:hint="eastAsia"/>
          <w:sz w:val="20"/>
          <w:szCs w:val="20"/>
        </w:rPr>
        <w:t xml:space="preserve"> as C-JT, large delay spread with low UE speed is a common c</w:t>
      </w:r>
      <w:r>
        <w:rPr>
          <w:rFonts w:ascii="Times New Roman" w:hAnsi="Times New Roman" w:hint="eastAsia"/>
          <w:sz w:val="20"/>
          <w:szCs w:val="20"/>
        </w:rPr>
        <w:t>ase, when up to 24 DMRS ports are supported, simulation results on DMRS ports with TD-OCC on front-loaded DMRS and additional DMRS show better performance than FD-OCC and FDM.</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But if intra-slot frequency hopping is configured, different hops are mapped on </w:t>
      </w:r>
      <w:r>
        <w:rPr>
          <w:rFonts w:ascii="Times New Roman" w:hAnsi="Times New Roman" w:hint="eastAsia"/>
          <w:sz w:val="20"/>
          <w:szCs w:val="20"/>
        </w:rPr>
        <w:t>different frequency resources, and if TD-OCC is used across different hops, the delay spread will also bring impact on the estimation of DMRS, so if more orthogonal DMRS ports are needed, TD-OCC can be supported on the frequency hop with two DMRS symbols.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ased on above analysis, we make the following proposal:</w:t>
      </w:r>
    </w:p>
    <w:p w:rsidR="00DD2BBF" w:rsidRDefault="00170A85">
      <w:pPr>
        <w:snapToGrid w:val="0"/>
        <w:spacing w:before="10" w:after="10" w:line="288" w:lineRule="auto"/>
        <w:jc w:val="both"/>
        <w:rPr>
          <w:rFonts w:ascii="Times New Roman" w:hAnsi="Times New Roman"/>
          <w:i/>
          <w:sz w:val="20"/>
          <w:szCs w:val="20"/>
        </w:rPr>
      </w:pPr>
      <w:r>
        <w:rPr>
          <w:rFonts w:ascii="Times New Roman" w:hAnsi="Times New Roman" w:hint="eastAsia"/>
          <w:b/>
          <w:i/>
          <w:sz w:val="20"/>
          <w:szCs w:val="20"/>
        </w:rPr>
        <w:t>Proposal 3</w:t>
      </w:r>
      <w:r>
        <w:rPr>
          <w:rFonts w:ascii="Times New Roman" w:hAnsi="Times New Roman"/>
          <w:b/>
          <w:i/>
          <w:sz w:val="20"/>
          <w:szCs w:val="20"/>
        </w:rPr>
        <w:t xml:space="preserve">: </w:t>
      </w:r>
      <w:r>
        <w:rPr>
          <w:rFonts w:ascii="Times New Roman" w:hAnsi="Times New Roman" w:hint="eastAsia"/>
          <w:i/>
          <w:sz w:val="20"/>
          <w:szCs w:val="20"/>
        </w:rPr>
        <w:t>TD-OCC is supported in the high delay spread and low UE speed scenario.</w:t>
      </w:r>
      <w:r>
        <w:rPr>
          <w:rFonts w:ascii="Times New Roman" w:hAnsi="Times New Roman"/>
          <w:i/>
          <w:sz w:val="20"/>
          <w:szCs w:val="20"/>
        </w:rPr>
        <w:t xml:space="preserve"> </w:t>
      </w:r>
    </w:p>
    <w:p w:rsidR="00DD2BBF" w:rsidRDefault="00170A85">
      <w:pPr>
        <w:numPr>
          <w:ilvl w:val="0"/>
          <w:numId w:val="19"/>
        </w:numPr>
        <w:snapToGrid w:val="0"/>
        <w:spacing w:before="10" w:after="10" w:line="288" w:lineRule="auto"/>
        <w:jc w:val="both"/>
        <w:rPr>
          <w:rFonts w:ascii="Times New Roman" w:hAnsi="Times New Roman"/>
          <w:sz w:val="20"/>
          <w:szCs w:val="20"/>
        </w:rPr>
      </w:pPr>
      <w:r>
        <w:rPr>
          <w:rFonts w:ascii="Times New Roman" w:hAnsi="Times New Roman" w:hint="eastAsia"/>
          <w:i/>
          <w:sz w:val="20"/>
          <w:szCs w:val="20"/>
        </w:rPr>
        <w:t>If intra-slot frequency hopping is configured, TD-OCC is supported on the hop with two DMRS symbols.</w:t>
      </w:r>
    </w:p>
    <w:p w:rsidR="00DD2BBF" w:rsidRDefault="00170A85">
      <w:pPr>
        <w:pStyle w:val="Heading2"/>
        <w:numPr>
          <w:ilvl w:val="1"/>
          <w:numId w:val="4"/>
        </w:numPr>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 xml:space="preserve">Co-existence </w:t>
      </w:r>
      <w:r>
        <w:rPr>
          <w:rFonts w:ascii="Times New Roman" w:hAnsi="Times New Roman" w:hint="eastAsia"/>
          <w:b/>
          <w:bCs/>
          <w:sz w:val="24"/>
          <w:szCs w:val="24"/>
        </w:rPr>
        <w:t>of legacy DMRS ports and Rel-18 DMRS ports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RAN1#109 e-meeting, </w:t>
      </w:r>
      <w:r>
        <w:rPr>
          <w:rFonts w:ascii="Times New Roman" w:hAnsi="Times New Roman"/>
          <w:sz w:val="20"/>
          <w:szCs w:val="20"/>
        </w:rPr>
        <w:t>one agreement was reached</w:t>
      </w:r>
      <w:r>
        <w:rPr>
          <w:rFonts w:ascii="Times New Roman" w:hAnsi="Times New Roman" w:hint="eastAsia"/>
          <w:sz w:val="20"/>
          <w:szCs w:val="20"/>
        </w:rPr>
        <w:t xml:space="preserve"> as follow</w:t>
      </w:r>
      <w:r>
        <w:rPr>
          <w:rFonts w:ascii="Times New Roman" w:hAnsi="Times New Roman"/>
          <w:sz w:val="20"/>
          <w:szCs w:val="20"/>
        </w:rPr>
        <w: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D2BBF">
        <w:tc>
          <w:tcPr>
            <w:tcW w:w="9576" w:type="dxa"/>
          </w:tcPr>
          <w:p w:rsidR="00DD2BBF" w:rsidRDefault="00170A85">
            <w:pPr>
              <w:shd w:val="clear" w:color="auto" w:fill="FFFFFF"/>
              <w:adjustRightInd w:val="0"/>
              <w:snapToGrid w:val="0"/>
              <w:spacing w:after="0" w:line="288" w:lineRule="auto"/>
              <w:jc w:val="both"/>
              <w:rPr>
                <w:rFonts w:ascii="Times New Roman" w:hAnsi="Times New Roman"/>
                <w:color w:val="000000"/>
                <w:sz w:val="20"/>
                <w:szCs w:val="20"/>
                <w:u w:val="single"/>
              </w:rPr>
            </w:pPr>
            <w:r>
              <w:rPr>
                <w:rFonts w:ascii="Times New Roman" w:hAnsi="Times New Roman"/>
                <w:b/>
                <w:color w:val="000000"/>
                <w:sz w:val="20"/>
                <w:szCs w:val="20"/>
                <w:u w:val="single"/>
              </w:rPr>
              <w:t>Agreement</w:t>
            </w:r>
          </w:p>
          <w:p w:rsidR="00DD2BBF" w:rsidRDefault="00170A85">
            <w:pPr>
              <w:shd w:val="clear" w:color="auto" w:fill="FFFFFF"/>
              <w:adjustRightInd w:val="0"/>
              <w:snapToGrid w:val="0"/>
              <w:spacing w:after="0" w:line="288" w:lineRule="auto"/>
              <w:rPr>
                <w:rFonts w:ascii="Times New Roman" w:eastAsia="宋体" w:hAnsi="Times New Roman"/>
                <w:color w:val="000000"/>
                <w:sz w:val="20"/>
                <w:szCs w:val="20"/>
              </w:rPr>
            </w:pPr>
            <w:r>
              <w:rPr>
                <w:rFonts w:ascii="Times New Roman" w:eastAsia="Times New Roman" w:hAnsi="Times New Roman"/>
                <w:color w:val="000000"/>
                <w:sz w:val="20"/>
                <w:szCs w:val="20"/>
                <w:shd w:val="clear" w:color="auto" w:fill="FFFFFF"/>
              </w:rPr>
              <w:t>To increase the maximum nu</w:t>
            </w:r>
            <w:r>
              <w:rPr>
                <w:rFonts w:ascii="Times New Roman" w:eastAsia="Times New Roman" w:hAnsi="Times New Roman"/>
                <w:color w:val="000000"/>
                <w:sz w:val="20"/>
                <w:szCs w:val="20"/>
                <w:lang w:eastAsia="ja-JP"/>
              </w:rPr>
              <w:t>mber of DMRS ports for PDSCH/PUSCH compared to Rel.15 DMRS for CP-OFDM without increasing the DMRS overhead, </w:t>
            </w:r>
          </w:p>
          <w:p w:rsidR="00DD2BBF" w:rsidRDefault="00170A85">
            <w:pPr>
              <w:numPr>
                <w:ilvl w:val="0"/>
                <w:numId w:val="5"/>
              </w:numPr>
              <w:shd w:val="clear" w:color="auto" w:fill="FFFFFF"/>
              <w:adjustRightInd w:val="0"/>
              <w:snapToGrid w:val="0"/>
              <w:spacing w:after="0" w:line="288" w:lineRule="auto"/>
              <w:rPr>
                <w:rFonts w:ascii="Times New Roman" w:hAnsi="Times New Roman"/>
                <w:sz w:val="20"/>
                <w:szCs w:val="20"/>
              </w:rPr>
            </w:pPr>
            <w:r>
              <w:rPr>
                <w:rFonts w:ascii="Times New Roman" w:eastAsia="Times New Roman" w:hAnsi="Times New Roman"/>
                <w:color w:val="000000"/>
                <w:sz w:val="20"/>
                <w:szCs w:val="20"/>
                <w:lang w:eastAsia="ja-JP"/>
              </w:rPr>
              <w:t xml:space="preserve">Study </w:t>
            </w:r>
            <w:r>
              <w:rPr>
                <w:rFonts w:ascii="Times New Roman" w:eastAsia="Times New Roman" w:hAnsi="Times New Roman"/>
                <w:color w:val="000000"/>
                <w:sz w:val="20"/>
                <w:szCs w:val="20"/>
                <w:lang w:eastAsia="ja-JP"/>
              </w:rPr>
              <w:t>whether/how to enable MU-MIMO between Rel.15 DMRS ports and Rel.18 DMRS ports, as well as whether/how to enable MU-MIMO among Rel.18 DMRS ports, in the same or different CDM group. </w:t>
            </w:r>
          </w:p>
        </w:tc>
      </w:tr>
    </w:tbl>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 xml:space="preserve">For the enhancement of orthogonal DMRS ports in MU-MIMO, more DMRS ports </w:t>
      </w:r>
      <w:r>
        <w:rPr>
          <w:rFonts w:ascii="Times New Roman" w:hAnsi="Times New Roman" w:hint="eastAsia"/>
          <w:sz w:val="20"/>
          <w:szCs w:val="20"/>
        </w:rPr>
        <w:t>are supported compared with legacy DMRS. In order to introduce less interference, DMRS ports are co-scheduled between legacy and Rel-18 DMRS or among Rel-18 DMRS ports the orthogonality should be considered first. For the co-existence among Rel-18 DMRS por</w:t>
      </w:r>
      <w:r>
        <w:rPr>
          <w:rFonts w:ascii="Times New Roman" w:hAnsi="Times New Roman" w:hint="eastAsia"/>
          <w:sz w:val="20"/>
          <w:szCs w:val="20"/>
        </w:rPr>
        <w:t>ts, the orthogonality can be guaranteed based on the same frequency and time domain resources in one DMRS CDM group, hence the DMRS ports can be co-scheduled in the same and different CDM group.</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the case of legacy DMRS ports </w:t>
      </w:r>
      <w:r>
        <w:rPr>
          <w:rFonts w:ascii="Times New Roman" w:hAnsi="Times New Roman" w:hint="eastAsia"/>
          <w:sz w:val="20"/>
          <w:szCs w:val="20"/>
        </w:rPr>
        <w:t>co-scheduled with Rel-18</w:t>
      </w:r>
      <w:r>
        <w:rPr>
          <w:rFonts w:ascii="Times New Roman" w:hAnsi="Times New Roman" w:hint="eastAsia"/>
          <w:sz w:val="20"/>
          <w:szCs w:val="20"/>
        </w:rPr>
        <w:t xml:space="preserve"> DMRS ports, tak</w:t>
      </w:r>
      <w:r>
        <w:rPr>
          <w:rFonts w:ascii="Times New Roman" w:hAnsi="Times New Roman"/>
          <w:sz w:val="20"/>
          <w:szCs w:val="20"/>
        </w:rPr>
        <w:t>ing</w:t>
      </w:r>
      <w:r>
        <w:rPr>
          <w:rFonts w:ascii="Times New Roman" w:hAnsi="Times New Roman" w:hint="eastAsia"/>
          <w:sz w:val="20"/>
          <w:szCs w:val="20"/>
        </w:rPr>
        <w:t xml:space="preserve"> FD-OCC with length 4 for Rel-18 DMRS ports </w:t>
      </w:r>
      <w:r w:rsidR="00557C43">
        <w:rPr>
          <w:rFonts w:ascii="Times New Roman" w:hAnsi="Times New Roman"/>
          <w:sz w:val="20"/>
          <w:szCs w:val="20"/>
        </w:rPr>
        <w:t>as an</w:t>
      </w:r>
      <w:r w:rsidR="00557C43">
        <w:rPr>
          <w:rFonts w:ascii="Times New Roman" w:hAnsi="Times New Roman" w:hint="eastAsia"/>
          <w:sz w:val="20"/>
          <w:szCs w:val="20"/>
        </w:rPr>
        <w:t xml:space="preserve"> </w:t>
      </w:r>
      <w:r>
        <w:rPr>
          <w:rFonts w:ascii="Times New Roman" w:hAnsi="Times New Roman" w:hint="eastAsia"/>
          <w:sz w:val="20"/>
          <w:szCs w:val="20"/>
        </w:rPr>
        <w:t>example, if the DMRS ports are scheduled in different CDM groups, the interference caused by Rel-18 DMRS ports will be not very serious</w:t>
      </w:r>
      <w:r w:rsidR="00557C43">
        <w:rPr>
          <w:rFonts w:ascii="Times New Roman" w:hAnsi="Times New Roman"/>
          <w:sz w:val="20"/>
          <w:szCs w:val="20"/>
        </w:rPr>
        <w:t xml:space="preserve">. It is </w:t>
      </w:r>
      <w:r>
        <w:rPr>
          <w:rFonts w:ascii="Times New Roman" w:hAnsi="Times New Roman" w:hint="eastAsia"/>
          <w:sz w:val="20"/>
          <w:szCs w:val="20"/>
        </w:rPr>
        <w:t xml:space="preserve">because </w:t>
      </w:r>
      <w:r w:rsidR="00557C43">
        <w:rPr>
          <w:rFonts w:ascii="Times New Roman" w:hAnsi="Times New Roman"/>
          <w:sz w:val="20"/>
          <w:szCs w:val="20"/>
        </w:rPr>
        <w:t xml:space="preserve">that </w:t>
      </w:r>
      <w:r>
        <w:rPr>
          <w:rFonts w:ascii="Times New Roman" w:hAnsi="Times New Roman" w:hint="eastAsia"/>
          <w:sz w:val="20"/>
          <w:szCs w:val="20"/>
        </w:rPr>
        <w:t>different CDM groups are mapped on different</w:t>
      </w:r>
      <w:r>
        <w:rPr>
          <w:rFonts w:ascii="Times New Roman" w:hAnsi="Times New Roman" w:hint="eastAsia"/>
          <w:sz w:val="20"/>
          <w:szCs w:val="20"/>
        </w:rPr>
        <w:t xml:space="preserve"> frequency resources. But if legacy DMRS and Rel-18 DMRS ports are co-scheduled in the same CDM group, some restrict</w:t>
      </w:r>
      <w:r w:rsidR="00557C43">
        <w:rPr>
          <w:rFonts w:ascii="Times New Roman" w:hAnsi="Times New Roman"/>
          <w:sz w:val="20"/>
          <w:szCs w:val="20"/>
        </w:rPr>
        <w:t>ion</w:t>
      </w:r>
      <w:r>
        <w:rPr>
          <w:rFonts w:ascii="Times New Roman" w:hAnsi="Times New Roman" w:hint="eastAsia"/>
          <w:sz w:val="20"/>
          <w:szCs w:val="20"/>
        </w:rPr>
        <w:t xml:space="preserve"> should be made to keep the orthogonality between legacy and Rel-18 DMRS, e.g. legacy DMRS with FD-OCC of [1,1] and Rel-18 DMRS port with [1</w:t>
      </w:r>
      <w:r>
        <w:rPr>
          <w:rFonts w:ascii="Times New Roman" w:hAnsi="Times New Roman" w:hint="eastAsia"/>
          <w:sz w:val="20"/>
          <w:szCs w:val="20"/>
        </w:rPr>
        <w:t>,-1,1,-1] or [1,-1,-1,1] as introduced above. In such case, the interference also will not bring to much impact on legacy DMRS ports, and in order or support more DMRS ports can be co-scheduled for Rel-18 DMRS ports, it should be supported to enable legacy</w:t>
      </w:r>
      <w:r>
        <w:rPr>
          <w:rFonts w:ascii="Times New Roman" w:hAnsi="Times New Roman" w:hint="eastAsia"/>
          <w:sz w:val="20"/>
          <w:szCs w:val="20"/>
        </w:rPr>
        <w:t xml:space="preserve"> and Rel-18 DMRS ports in the same CDM group.</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Based on above analysis, we make the following proposal:</w:t>
      </w:r>
    </w:p>
    <w:p w:rsidR="00DD2BBF" w:rsidRDefault="00170A85">
      <w:pPr>
        <w:snapToGrid w:val="0"/>
        <w:spacing w:before="10" w:after="10" w:line="288" w:lineRule="auto"/>
        <w:jc w:val="both"/>
        <w:rPr>
          <w:rFonts w:ascii="Times New Roman" w:hAnsi="Times New Roman"/>
          <w:i/>
          <w:sz w:val="20"/>
          <w:szCs w:val="20"/>
        </w:rPr>
      </w:pPr>
      <w:bookmarkStart w:id="15" w:name="OLE_LINK14"/>
      <w:r>
        <w:rPr>
          <w:rFonts w:ascii="Times New Roman" w:hAnsi="Times New Roman" w:hint="eastAsia"/>
          <w:b/>
          <w:i/>
          <w:sz w:val="20"/>
          <w:szCs w:val="20"/>
        </w:rPr>
        <w:t>Proposal 4</w:t>
      </w:r>
      <w:r>
        <w:rPr>
          <w:rFonts w:ascii="Times New Roman" w:hAnsi="Times New Roman"/>
          <w:b/>
          <w:i/>
          <w:sz w:val="20"/>
          <w:szCs w:val="20"/>
        </w:rPr>
        <w:t xml:space="preserve">: </w:t>
      </w:r>
      <w:r>
        <w:rPr>
          <w:rFonts w:ascii="Times New Roman" w:hAnsi="Times New Roman" w:hint="eastAsia"/>
          <w:i/>
          <w:sz w:val="20"/>
          <w:szCs w:val="20"/>
        </w:rPr>
        <w:t xml:space="preserve">Support to enable </w:t>
      </w:r>
      <w:r>
        <w:rPr>
          <w:rFonts w:ascii="Times New Roman" w:eastAsia="Times New Roman" w:hAnsi="Times New Roman"/>
          <w:i/>
          <w:iCs/>
          <w:color w:val="000000"/>
          <w:sz w:val="20"/>
          <w:szCs w:val="20"/>
          <w:lang w:eastAsia="ja-JP"/>
        </w:rPr>
        <w:t>MU-MIMO between Rel</w:t>
      </w:r>
      <w:r>
        <w:rPr>
          <w:rFonts w:ascii="Times New Roman" w:eastAsia="宋体" w:hAnsi="Times New Roman" w:hint="eastAsia"/>
          <w:i/>
          <w:iCs/>
          <w:color w:val="000000"/>
          <w:sz w:val="20"/>
          <w:szCs w:val="20"/>
        </w:rPr>
        <w:t>-</w:t>
      </w:r>
      <w:r>
        <w:rPr>
          <w:rFonts w:ascii="Times New Roman" w:eastAsia="Times New Roman" w:hAnsi="Times New Roman"/>
          <w:i/>
          <w:iCs/>
          <w:color w:val="000000"/>
          <w:sz w:val="20"/>
          <w:szCs w:val="20"/>
          <w:lang w:eastAsia="ja-JP"/>
        </w:rPr>
        <w:t>15 DMRS ports and Rel</w:t>
      </w:r>
      <w:r>
        <w:rPr>
          <w:rFonts w:ascii="Times New Roman" w:eastAsia="宋体" w:hAnsi="Times New Roman" w:hint="eastAsia"/>
          <w:i/>
          <w:iCs/>
          <w:color w:val="000000"/>
          <w:sz w:val="20"/>
          <w:szCs w:val="20"/>
        </w:rPr>
        <w:t>-</w:t>
      </w:r>
      <w:r>
        <w:rPr>
          <w:rFonts w:ascii="Times New Roman" w:eastAsia="Times New Roman" w:hAnsi="Times New Roman"/>
          <w:i/>
          <w:iCs/>
          <w:color w:val="000000"/>
          <w:sz w:val="20"/>
          <w:szCs w:val="20"/>
          <w:lang w:eastAsia="ja-JP"/>
        </w:rPr>
        <w:t>18 DMRS ports, as well as among Rel</w:t>
      </w:r>
      <w:r>
        <w:rPr>
          <w:rFonts w:ascii="Times New Roman" w:eastAsia="宋体" w:hAnsi="Times New Roman" w:hint="eastAsia"/>
          <w:i/>
          <w:iCs/>
          <w:color w:val="000000"/>
          <w:sz w:val="20"/>
          <w:szCs w:val="20"/>
        </w:rPr>
        <w:t>-</w:t>
      </w:r>
      <w:r>
        <w:rPr>
          <w:rFonts w:ascii="Times New Roman" w:eastAsia="Times New Roman" w:hAnsi="Times New Roman"/>
          <w:i/>
          <w:iCs/>
          <w:color w:val="000000"/>
          <w:sz w:val="20"/>
          <w:szCs w:val="20"/>
          <w:lang w:eastAsia="ja-JP"/>
        </w:rPr>
        <w:t xml:space="preserve">18 DMRS ports, in the same </w:t>
      </w:r>
      <w:r>
        <w:rPr>
          <w:rFonts w:ascii="Times New Roman" w:eastAsia="宋体" w:hAnsi="Times New Roman" w:hint="eastAsia"/>
          <w:i/>
          <w:iCs/>
          <w:color w:val="000000"/>
          <w:sz w:val="20"/>
          <w:szCs w:val="20"/>
        </w:rPr>
        <w:t>and</w:t>
      </w:r>
      <w:r>
        <w:rPr>
          <w:rFonts w:ascii="Times New Roman" w:eastAsia="Times New Roman" w:hAnsi="Times New Roman"/>
          <w:i/>
          <w:iCs/>
          <w:color w:val="000000"/>
          <w:sz w:val="20"/>
          <w:szCs w:val="20"/>
          <w:lang w:eastAsia="ja-JP"/>
        </w:rPr>
        <w:t xml:space="preserve"> different CDM group</w:t>
      </w:r>
      <w:r>
        <w:rPr>
          <w:rFonts w:ascii="Times New Roman" w:hAnsi="Times New Roman" w:hint="eastAsia"/>
          <w:i/>
          <w:iCs/>
          <w:sz w:val="20"/>
          <w:szCs w:val="20"/>
        </w:rPr>
        <w:t>.</w:t>
      </w:r>
      <w:r>
        <w:rPr>
          <w:rFonts w:ascii="Times New Roman" w:hAnsi="Times New Roman"/>
          <w:i/>
          <w:sz w:val="20"/>
          <w:szCs w:val="20"/>
        </w:rPr>
        <w:t xml:space="preserve"> </w:t>
      </w:r>
    </w:p>
    <w:p w:rsidR="00DD2BBF" w:rsidRDefault="00170A85">
      <w:pPr>
        <w:numPr>
          <w:ilvl w:val="0"/>
          <w:numId w:val="19"/>
        </w:numPr>
        <w:snapToGrid w:val="0"/>
        <w:spacing w:before="10" w:after="10" w:line="288" w:lineRule="auto"/>
        <w:jc w:val="both"/>
        <w:rPr>
          <w:rFonts w:ascii="Times New Roman" w:hAnsi="Times New Roman"/>
          <w:sz w:val="20"/>
          <w:szCs w:val="20"/>
        </w:rPr>
      </w:pPr>
      <w:r>
        <w:rPr>
          <w:rFonts w:ascii="Times New Roman" w:hAnsi="Times New Roman" w:hint="eastAsia"/>
          <w:i/>
          <w:sz w:val="20"/>
          <w:szCs w:val="20"/>
        </w:rPr>
        <w:t>If Rel-18 DMRS ports are co-scheduled with Rel-15 DMRS in the same CDM group, the OCC of the scheduled Rel-18 DMRS ports should be orthogonal with Rel-15 DMRS ports</w:t>
      </w:r>
      <w:r>
        <w:rPr>
          <w:rFonts w:ascii="Times New Roman" w:hAnsi="Times New Roman" w:hint="eastAsia"/>
          <w:i/>
          <w:sz w:val="20"/>
          <w:szCs w:val="20"/>
        </w:rPr>
        <w:t>.</w:t>
      </w:r>
    </w:p>
    <w:bookmarkEnd w:id="15"/>
    <w:p w:rsidR="00DD2BBF" w:rsidRDefault="00170A85">
      <w:pPr>
        <w:pStyle w:val="Heading2"/>
        <w:numPr>
          <w:ilvl w:val="1"/>
          <w:numId w:val="4"/>
        </w:numPr>
        <w:snapToGrid w:val="0"/>
        <w:spacing w:beforeLines="50" w:before="180" w:afterLines="50" w:after="180" w:line="240" w:lineRule="auto"/>
      </w:pPr>
      <w:r>
        <w:rPr>
          <w:rFonts w:ascii="Times New Roman" w:hAnsi="Times New Roman" w:hint="eastAsia"/>
          <w:b/>
          <w:bCs/>
          <w:sz w:val="24"/>
          <w:szCs w:val="24"/>
        </w:rPr>
        <w:t>Indication of</w:t>
      </w:r>
      <w:r>
        <w:rPr>
          <w:rFonts w:ascii="Times New Roman" w:hAnsi="Times New Roman" w:hint="eastAsia"/>
          <w:b/>
          <w:bCs/>
          <w:sz w:val="24"/>
          <w:szCs w:val="24"/>
        </w:rPr>
        <w:t xml:space="preserve"> legacy DMRS ports and Rel-18 DMRS ports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RAN1#109 e-meeting, the following agreements on the indication of Rel-18 DMRS ports</w:t>
      </w:r>
      <w:r>
        <w:rPr>
          <w:rFonts w:ascii="Times New Roman" w:hAnsi="Times New Roman"/>
          <w:sz w:val="20"/>
          <w:szCs w:val="20"/>
        </w:rPr>
        <w:t xml:space="preserve"> was reached</w:t>
      </w:r>
      <w:r>
        <w:rPr>
          <w:rFonts w:ascii="Times New Roman" w:hAnsi="Times New Roman" w:hint="eastAsia"/>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D2BBF">
        <w:tc>
          <w:tcPr>
            <w:tcW w:w="9576" w:type="dxa"/>
          </w:tcPr>
          <w:p w:rsidR="00DD2BBF" w:rsidRDefault="00170A85">
            <w:pPr>
              <w:shd w:val="clear" w:color="auto" w:fill="FFFFFF"/>
              <w:spacing w:after="0" w:line="240" w:lineRule="auto"/>
              <w:jc w:val="both"/>
              <w:rPr>
                <w:rFonts w:ascii="Times New Roman" w:hAnsi="Times New Roman"/>
                <w:color w:val="000000"/>
                <w:sz w:val="20"/>
                <w:szCs w:val="20"/>
                <w:u w:val="single"/>
              </w:rPr>
            </w:pPr>
            <w:r>
              <w:rPr>
                <w:rFonts w:ascii="Times New Roman" w:hAnsi="Times New Roman"/>
                <w:b/>
                <w:color w:val="000000"/>
                <w:sz w:val="20"/>
                <w:szCs w:val="20"/>
                <w:u w:val="single"/>
              </w:rPr>
              <w:t>Agreement</w:t>
            </w:r>
          </w:p>
          <w:p w:rsidR="00DD2BBF" w:rsidRDefault="00170A85">
            <w:pPr>
              <w:shd w:val="clear" w:color="auto" w:fill="FFFFFF"/>
              <w:spacing w:after="0" w:line="240" w:lineRule="auto"/>
              <w:rPr>
                <w:rFonts w:ascii="Times New Roman" w:eastAsia="MS PGothic" w:hAnsi="Times New Roman"/>
                <w:color w:val="000000"/>
                <w:sz w:val="20"/>
                <w:szCs w:val="20"/>
              </w:rPr>
            </w:pPr>
            <w:r>
              <w:rPr>
                <w:rFonts w:ascii="Times New Roman" w:hAnsi="Times New Roman"/>
                <w:color w:val="000000"/>
                <w:sz w:val="20"/>
                <w:szCs w:val="20"/>
              </w:rPr>
              <w:t>To increase the maximum number of orthogonal DMRS ports for PDSCH/PUSCH larger than Rel.15,  </w:t>
            </w:r>
          </w:p>
          <w:p w:rsidR="00DD2BBF" w:rsidRDefault="00170A85">
            <w:pPr>
              <w:numPr>
                <w:ilvl w:val="0"/>
                <w:numId w:val="5"/>
              </w:numPr>
              <w:shd w:val="clear" w:color="auto" w:fill="FFFFFF"/>
              <w:spacing w:after="0" w:line="240" w:lineRule="auto"/>
              <w:rPr>
                <w:rFonts w:ascii="Times New Roman" w:hAnsi="Times New Roman"/>
                <w:color w:val="000000"/>
                <w:sz w:val="20"/>
                <w:szCs w:val="20"/>
              </w:rPr>
            </w:pPr>
            <w:r>
              <w:rPr>
                <w:rFonts w:ascii="Times New Roman" w:hAnsi="Times New Roman"/>
                <w:color w:val="000000"/>
                <w:sz w:val="20"/>
                <w:szCs w:val="20"/>
              </w:rPr>
              <w:t xml:space="preserve">Study </w:t>
            </w:r>
            <w:r>
              <w:rPr>
                <w:rFonts w:ascii="Times New Roman" w:hAnsi="Times New Roman"/>
                <w:color w:val="000000"/>
                <w:sz w:val="20"/>
                <w:szCs w:val="20"/>
              </w:rPr>
              <w:t>whether/how to support DCI-based dynamic antenna ports indication of Rel.18 DMRS ports and/or Rel.15 DMRS ports. </w:t>
            </w:r>
          </w:p>
          <w:p w:rsidR="00DD2BBF" w:rsidRDefault="00170A85">
            <w:pPr>
              <w:numPr>
                <w:ilvl w:val="0"/>
                <w:numId w:val="5"/>
              </w:numPr>
              <w:shd w:val="clear" w:color="auto" w:fill="FFFFFF"/>
              <w:spacing w:after="0" w:line="240" w:lineRule="auto"/>
              <w:rPr>
                <w:rFonts w:ascii="Times New Roman" w:hAnsi="Times New Roman"/>
                <w:color w:val="000000"/>
                <w:sz w:val="20"/>
                <w:szCs w:val="20"/>
              </w:rPr>
            </w:pPr>
            <w:r>
              <w:rPr>
                <w:rFonts w:ascii="Times New Roman" w:hAnsi="Times New Roman"/>
                <w:color w:val="000000"/>
                <w:sz w:val="20"/>
                <w:szCs w:val="20"/>
              </w:rPr>
              <w:t>Study whether/how to reuse the antenna port indication table in 38.212 as much as possible for both PDSCH and PUSCH </w:t>
            </w:r>
          </w:p>
          <w:p w:rsidR="00DD2BBF" w:rsidRDefault="00170A85">
            <w:pPr>
              <w:numPr>
                <w:ilvl w:val="0"/>
                <w:numId w:val="5"/>
              </w:numPr>
              <w:shd w:val="clear" w:color="auto" w:fill="FFFFFF"/>
              <w:spacing w:after="0" w:line="240" w:lineRule="auto"/>
              <w:rPr>
                <w:rFonts w:ascii="Times New Roman" w:hAnsi="Times New Roman"/>
                <w:sz w:val="20"/>
                <w:szCs w:val="20"/>
              </w:rPr>
            </w:pPr>
            <w:r>
              <w:rPr>
                <w:rFonts w:ascii="Times New Roman" w:hAnsi="Times New Roman"/>
                <w:color w:val="000000"/>
                <w:sz w:val="20"/>
                <w:szCs w:val="20"/>
              </w:rPr>
              <w:t xml:space="preserve">Study the potential need </w:t>
            </w:r>
            <w:r>
              <w:rPr>
                <w:rFonts w:ascii="Times New Roman" w:hAnsi="Times New Roman"/>
                <w:color w:val="000000"/>
                <w:sz w:val="20"/>
                <w:szCs w:val="20"/>
              </w:rPr>
              <w:t>for MU scheduling restrictions in the design of the enhanced antenna port indication table in 38.212 for DL PDSCH. </w:t>
            </w:r>
          </w:p>
        </w:tc>
      </w:tr>
    </w:tbl>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For MU-MIMO, legacy UE and Rel-18 UE can be co-scheduled in order to keep the scheduling flexibility of gNB. Considering the DMRS ports are indicated by DCI signaling, it is natural to support indicating the DMRS port is a legacy DMRS port or a Rel-18 DMRS</w:t>
      </w:r>
      <w:r>
        <w:rPr>
          <w:rFonts w:ascii="Times New Roman" w:hAnsi="Times New Roman" w:hint="eastAsia"/>
          <w:sz w:val="20"/>
          <w:szCs w:val="20"/>
        </w:rPr>
        <w:t xml:space="preserve"> port by DCI. </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For the indication of DMRS ports, support to enlarge DMRS table to indicate the DMRS ports for both legacy and Rel-18 DMRS ports, and different values of the table can be used to indicate whether the DMRS ports are legacy DMRS or Rel-18 DMRS</w:t>
      </w:r>
      <w:r>
        <w:rPr>
          <w:rFonts w:ascii="Times New Roman" w:hAnsi="Times New Roman" w:hint="eastAsia"/>
          <w:sz w:val="20"/>
          <w:szCs w:val="20"/>
        </w:rPr>
        <w:t>.</w:t>
      </w:r>
    </w:p>
    <w:p w:rsidR="00DD2BBF" w:rsidRDefault="00170A85">
      <w:pPr>
        <w:snapToGrid w:val="0"/>
        <w:spacing w:before="10" w:after="10" w:line="288" w:lineRule="auto"/>
        <w:jc w:val="both"/>
        <w:rPr>
          <w:rFonts w:ascii="Times New Roman" w:hAnsi="Times New Roman"/>
          <w:i/>
          <w:sz w:val="20"/>
          <w:szCs w:val="20"/>
        </w:rPr>
      </w:pPr>
      <w:r>
        <w:rPr>
          <w:rFonts w:ascii="Times New Roman" w:hAnsi="Times New Roman" w:hint="eastAsia"/>
          <w:b/>
          <w:i/>
          <w:sz w:val="20"/>
          <w:szCs w:val="20"/>
        </w:rPr>
        <w:t>Proposal 5</w:t>
      </w:r>
      <w:r>
        <w:rPr>
          <w:rFonts w:ascii="Times New Roman" w:hAnsi="Times New Roman"/>
          <w:b/>
          <w:i/>
          <w:sz w:val="20"/>
          <w:szCs w:val="20"/>
        </w:rPr>
        <w:t xml:space="preserve">: </w:t>
      </w:r>
      <w:r>
        <w:rPr>
          <w:rFonts w:ascii="Times New Roman" w:hAnsi="Times New Roman" w:hint="eastAsia"/>
          <w:i/>
          <w:sz w:val="20"/>
          <w:szCs w:val="20"/>
        </w:rPr>
        <w:t>Dynamic indication of legacy DMRS ports and Rel-18 DMRS ports is supported, and different values of the DMRS indication table should be used to indicate whether the DMRS ports are legacy DMRS ports or Rel-18 DMRS ports.</w:t>
      </w:r>
    </w:p>
    <w:p w:rsidR="00DD2BBF" w:rsidRDefault="00170A85">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DMRS enhancement for 8</w:t>
      </w:r>
      <w:r>
        <w:rPr>
          <w:rFonts w:ascii="Times New Roman" w:hAnsi="Times New Roman"/>
          <w:sz w:val="28"/>
          <w:szCs w:val="28"/>
          <w:lang w:val="en-US"/>
        </w:rPr>
        <w:t xml:space="preserve"> Tx UL SU-MIMO</w:t>
      </w:r>
    </w:p>
    <w:p w:rsidR="00DD2BBF" w:rsidRDefault="00170A85">
      <w:pPr>
        <w:pStyle w:val="Heading2"/>
        <w:numPr>
          <w:ilvl w:val="1"/>
          <w:numId w:val="20"/>
        </w:numPr>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lastRenderedPageBreak/>
        <w:t>DMRS enhancement for 8-Tx</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the WID of RAN#94 e-meeting, another issue is mentioned to support more than 4 layers UL transmission. And in RAN1#109 e-meeting, it was also agreed to study the DMRS enhancements for SU-MIMO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D2BBF">
        <w:tc>
          <w:tcPr>
            <w:tcW w:w="9576" w:type="dxa"/>
          </w:tcPr>
          <w:p w:rsidR="00DD2BBF" w:rsidRDefault="00170A85">
            <w:pPr>
              <w:shd w:val="clear" w:color="auto" w:fill="FFFFFF"/>
              <w:spacing w:after="0" w:line="240" w:lineRule="auto"/>
              <w:jc w:val="both"/>
              <w:rPr>
                <w:rFonts w:ascii="Times New Roman" w:hAnsi="Times New Roman"/>
                <w:color w:val="000000"/>
                <w:sz w:val="20"/>
                <w:szCs w:val="20"/>
                <w:u w:val="single"/>
              </w:rPr>
            </w:pPr>
            <w:r>
              <w:rPr>
                <w:rFonts w:ascii="Times New Roman" w:hAnsi="Times New Roman"/>
                <w:b/>
                <w:color w:val="000000"/>
                <w:sz w:val="20"/>
                <w:szCs w:val="20"/>
                <w:u w:val="single"/>
              </w:rPr>
              <w:t>Agreemen</w:t>
            </w:r>
            <w:r>
              <w:rPr>
                <w:rFonts w:ascii="Times New Roman" w:hAnsi="Times New Roman"/>
                <w:b/>
                <w:color w:val="000000"/>
                <w:sz w:val="20"/>
                <w:szCs w:val="20"/>
                <w:u w:val="single"/>
              </w:rPr>
              <w:t>t</w:t>
            </w:r>
          </w:p>
          <w:p w:rsidR="00DD2BBF" w:rsidRDefault="00170A85">
            <w:pPr>
              <w:numPr>
                <w:ilvl w:val="0"/>
                <w:numId w:val="5"/>
              </w:numPr>
              <w:shd w:val="clear" w:color="auto" w:fill="FFFFFF"/>
              <w:spacing w:after="0" w:line="240" w:lineRule="auto"/>
              <w:rPr>
                <w:rFonts w:ascii="Times New Roman" w:eastAsia="MS PGothic" w:hAnsi="Times New Roman"/>
                <w:color w:val="000000"/>
                <w:sz w:val="20"/>
                <w:szCs w:val="20"/>
              </w:rPr>
            </w:pPr>
            <w:r>
              <w:rPr>
                <w:rFonts w:ascii="Times New Roman" w:hAnsi="Times New Roman"/>
                <w:bCs/>
                <w:color w:val="000000"/>
                <w:sz w:val="20"/>
                <w:szCs w:val="20"/>
              </w:rPr>
              <w:t>Study the following potential DMRS enhancement for potential support of more than 4 layers SU-MIMO PUSCH. </w:t>
            </w:r>
          </w:p>
          <w:p w:rsidR="00DD2BBF" w:rsidRDefault="00170A85">
            <w:pPr>
              <w:numPr>
                <w:ilvl w:val="1"/>
                <w:numId w:val="21"/>
              </w:numPr>
              <w:shd w:val="clear" w:color="auto" w:fill="FFFFFF"/>
              <w:spacing w:after="0" w:line="240" w:lineRule="auto"/>
              <w:rPr>
                <w:rFonts w:ascii="Times New Roman" w:eastAsia="MS PGothic" w:hAnsi="Times New Roman"/>
                <w:color w:val="000000"/>
                <w:sz w:val="20"/>
                <w:szCs w:val="20"/>
              </w:rPr>
            </w:pPr>
            <w:r>
              <w:rPr>
                <w:rFonts w:ascii="Times New Roman" w:hAnsi="Times New Roman"/>
                <w:bCs/>
                <w:color w:val="000000"/>
                <w:sz w:val="20"/>
                <w:szCs w:val="20"/>
              </w:rPr>
              <w:t>Extend DMRS port allocation table for rank 5~8 </w:t>
            </w:r>
          </w:p>
          <w:p w:rsidR="00DD2BBF" w:rsidRDefault="00170A85">
            <w:pPr>
              <w:numPr>
                <w:ilvl w:val="2"/>
                <w:numId w:val="22"/>
              </w:numPr>
              <w:shd w:val="clear" w:color="auto" w:fill="FFFFFF"/>
              <w:spacing w:after="0" w:line="240" w:lineRule="auto"/>
              <w:rPr>
                <w:rFonts w:ascii="Times New Roman" w:eastAsia="MS PGothic" w:hAnsi="Times New Roman"/>
                <w:color w:val="000000"/>
                <w:sz w:val="20"/>
                <w:szCs w:val="20"/>
              </w:rPr>
            </w:pPr>
            <w:r>
              <w:rPr>
                <w:rFonts w:ascii="Times New Roman" w:hAnsi="Times New Roman"/>
                <w:bCs/>
                <w:color w:val="000000"/>
                <w:sz w:val="20"/>
                <w:szCs w:val="20"/>
              </w:rPr>
              <w:t>Note: DL DMRS table can be a reference </w:t>
            </w:r>
          </w:p>
          <w:p w:rsidR="00DD2BBF" w:rsidRDefault="00170A85">
            <w:pPr>
              <w:numPr>
                <w:ilvl w:val="1"/>
                <w:numId w:val="23"/>
              </w:numPr>
              <w:shd w:val="clear" w:color="auto" w:fill="FFFFFF"/>
              <w:spacing w:after="0" w:line="240" w:lineRule="auto"/>
              <w:rPr>
                <w:rFonts w:ascii="Times New Roman" w:eastAsia="MS PGothic" w:hAnsi="Times New Roman"/>
                <w:color w:val="000000"/>
                <w:sz w:val="20"/>
                <w:szCs w:val="20"/>
              </w:rPr>
            </w:pPr>
            <w:r>
              <w:rPr>
                <w:rFonts w:ascii="Times New Roman" w:hAnsi="Times New Roman"/>
                <w:bCs/>
                <w:color w:val="000000"/>
                <w:sz w:val="20"/>
                <w:szCs w:val="20"/>
              </w:rPr>
              <w:t>Enhancement for DMRS to PTRS mapping  </w:t>
            </w:r>
          </w:p>
          <w:p w:rsidR="00DD2BBF" w:rsidRDefault="00170A85">
            <w:pPr>
              <w:numPr>
                <w:ilvl w:val="0"/>
                <w:numId w:val="5"/>
              </w:numPr>
              <w:shd w:val="clear" w:color="auto" w:fill="FFFFFF"/>
              <w:spacing w:after="0" w:line="240" w:lineRule="auto"/>
              <w:rPr>
                <w:rFonts w:ascii="Times New Roman" w:hAnsi="Times New Roman"/>
                <w:bCs/>
                <w:color w:val="000000"/>
                <w:sz w:val="20"/>
                <w:szCs w:val="20"/>
              </w:rPr>
            </w:pPr>
            <w:r>
              <w:rPr>
                <w:rFonts w:ascii="Times New Roman" w:hAnsi="Times New Roman"/>
                <w:bCs/>
                <w:color w:val="000000"/>
                <w:sz w:val="20"/>
                <w:szCs w:val="20"/>
              </w:rPr>
              <w:t xml:space="preserve">Study whether to </w:t>
            </w:r>
            <w:r>
              <w:rPr>
                <w:rFonts w:ascii="Times New Roman" w:hAnsi="Times New Roman"/>
                <w:bCs/>
                <w:color w:val="000000"/>
                <w:sz w:val="20"/>
                <w:szCs w:val="20"/>
              </w:rPr>
              <w:t>utilize Rel.18 DMRS ports for more than 4 layers SU-MIMO PUSCH. </w:t>
            </w:r>
          </w:p>
          <w:p w:rsidR="00DD2BBF" w:rsidRDefault="00170A85">
            <w:pPr>
              <w:numPr>
                <w:ilvl w:val="0"/>
                <w:numId w:val="5"/>
              </w:numPr>
              <w:shd w:val="clear" w:color="auto" w:fill="FFFFFF"/>
              <w:spacing w:after="0" w:line="240" w:lineRule="auto"/>
              <w:rPr>
                <w:rFonts w:ascii="Times New Roman" w:hAnsi="Times New Roman"/>
                <w:bCs/>
                <w:color w:val="000000"/>
                <w:sz w:val="20"/>
                <w:szCs w:val="20"/>
              </w:rPr>
            </w:pPr>
            <w:r>
              <w:rPr>
                <w:rFonts w:ascii="Times New Roman" w:hAnsi="Times New Roman"/>
                <w:bCs/>
                <w:color w:val="000000"/>
                <w:sz w:val="20"/>
                <w:szCs w:val="20"/>
              </w:rPr>
              <w:t>Note: the above study does not imply more than 4 layers SU-MIMO PUSCH is supported. </w:t>
            </w:r>
          </w:p>
          <w:p w:rsidR="00DD2BBF" w:rsidRDefault="00170A85">
            <w:pPr>
              <w:numPr>
                <w:ilvl w:val="0"/>
                <w:numId w:val="5"/>
              </w:numPr>
              <w:shd w:val="clear" w:color="auto" w:fill="FFFFFF"/>
              <w:spacing w:after="0" w:line="240" w:lineRule="auto"/>
              <w:rPr>
                <w:rFonts w:ascii="Times New Roman" w:hAnsi="Times New Roman"/>
                <w:sz w:val="20"/>
                <w:szCs w:val="20"/>
              </w:rPr>
            </w:pPr>
            <w:r>
              <w:rPr>
                <w:rFonts w:ascii="Times New Roman" w:hAnsi="Times New Roman"/>
                <w:bCs/>
                <w:color w:val="000000"/>
                <w:sz w:val="20"/>
                <w:szCs w:val="20"/>
              </w:rPr>
              <w:t>Note: other study for potential DMRS enhancement for potential support of more than 4 layers SU-MIMO PUSCH</w:t>
            </w:r>
            <w:r>
              <w:rPr>
                <w:rFonts w:ascii="Times New Roman" w:hAnsi="Times New Roman"/>
                <w:bCs/>
                <w:color w:val="000000"/>
                <w:sz w:val="20"/>
                <w:szCs w:val="20"/>
              </w:rPr>
              <w:t xml:space="preserve"> is not precluded. </w:t>
            </w:r>
          </w:p>
        </w:tc>
      </w:tr>
    </w:tbl>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Rel-18, some UEs have the capability to support more layers transmission than Rel-17 and up to 8 layers transmission can be supported by these UEs, e.g CPE. Considering in the DL transmission, up to 8 layers with 2 codewords transmission </w:t>
      </w:r>
      <w:r>
        <w:rPr>
          <w:rFonts w:ascii="Times New Roman" w:hAnsi="Times New Roman"/>
          <w:sz w:val="20"/>
          <w:szCs w:val="20"/>
        </w:rPr>
        <w:t>have</w:t>
      </w:r>
      <w:r>
        <w:rPr>
          <w:rFonts w:ascii="Times New Roman" w:hAnsi="Times New Roman" w:hint="eastAsia"/>
          <w:sz w:val="20"/>
          <w:szCs w:val="20"/>
        </w:rPr>
        <w:t xml:space="preserve"> been suppo</w:t>
      </w:r>
      <w:r>
        <w:rPr>
          <w:rFonts w:ascii="Times New Roman" w:hAnsi="Times New Roman" w:hint="eastAsia"/>
          <w:sz w:val="20"/>
          <w:szCs w:val="20"/>
        </w:rPr>
        <w:t>rted, hence for UL transmission with more than 4 layers, the DL transmission principle can be reused, i.e. 2 codewords is used for up to 8 layers.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Rel-17 DL transmission, up to 12 orthogonal DMRS are supported, and up to 8 DMRS ports can be indicated to</w:t>
      </w:r>
      <w:r>
        <w:rPr>
          <w:rFonts w:ascii="Times New Roman" w:hAnsi="Times New Roman" w:hint="eastAsia"/>
          <w:sz w:val="20"/>
          <w:szCs w:val="20"/>
        </w:rPr>
        <w:t xml:space="preserve"> one UE. But in Rel-18, more orthogonal DMRS ports are supported. Hence in Rel-18, </w:t>
      </w:r>
      <w:r w:rsidR="00557C43">
        <w:rPr>
          <w:rFonts w:ascii="Times New Roman" w:hAnsi="Times New Roman"/>
          <w:sz w:val="20"/>
          <w:szCs w:val="20"/>
        </w:rPr>
        <w:t>for</w:t>
      </w:r>
      <w:r w:rsidR="00557C43">
        <w:rPr>
          <w:rFonts w:ascii="Times New Roman" w:hAnsi="Times New Roman" w:hint="eastAsia"/>
          <w:sz w:val="20"/>
          <w:szCs w:val="20"/>
        </w:rPr>
        <w:t xml:space="preserve"> </w:t>
      </w:r>
      <w:r>
        <w:rPr>
          <w:rFonts w:ascii="Times New Roman" w:hAnsi="Times New Roman" w:hint="eastAsia"/>
          <w:sz w:val="20"/>
          <w:szCs w:val="20"/>
        </w:rPr>
        <w:t xml:space="preserve">up to 8 layers </w:t>
      </w:r>
      <w:r w:rsidR="00557C43">
        <w:rPr>
          <w:rFonts w:ascii="Times New Roman" w:hAnsi="Times New Roman"/>
          <w:sz w:val="20"/>
          <w:szCs w:val="20"/>
        </w:rPr>
        <w:t xml:space="preserve">UL </w:t>
      </w:r>
      <w:r>
        <w:rPr>
          <w:rFonts w:ascii="Times New Roman" w:hAnsi="Times New Roman" w:hint="eastAsia"/>
          <w:sz w:val="20"/>
          <w:szCs w:val="20"/>
        </w:rPr>
        <w:t>transmission</w:t>
      </w:r>
      <w:r>
        <w:rPr>
          <w:rFonts w:ascii="Times New Roman" w:hAnsi="Times New Roman" w:hint="eastAsia"/>
          <w:sz w:val="20"/>
          <w:szCs w:val="20"/>
        </w:rPr>
        <w:t xml:space="preserve">, </w:t>
      </w:r>
      <w:r w:rsidR="00557C43">
        <w:rPr>
          <w:rFonts w:ascii="Times New Roman" w:hAnsi="Times New Roman"/>
          <w:sz w:val="20"/>
          <w:szCs w:val="20"/>
        </w:rPr>
        <w:t>supporting either or both of</w:t>
      </w:r>
      <w:r w:rsidR="00557C43">
        <w:rPr>
          <w:rFonts w:ascii="Times New Roman" w:hAnsi="Times New Roman" w:hint="eastAsia"/>
          <w:sz w:val="20"/>
          <w:szCs w:val="20"/>
        </w:rPr>
        <w:t xml:space="preserve"> </w:t>
      </w:r>
      <w:r>
        <w:rPr>
          <w:rFonts w:ascii="Times New Roman" w:hAnsi="Times New Roman" w:hint="eastAsia"/>
          <w:sz w:val="20"/>
          <w:szCs w:val="20"/>
        </w:rPr>
        <w:t xml:space="preserve">legacy DMRS </w:t>
      </w:r>
      <w:r w:rsidR="00557C43">
        <w:rPr>
          <w:rFonts w:ascii="Times New Roman" w:hAnsi="Times New Roman"/>
          <w:sz w:val="20"/>
          <w:szCs w:val="20"/>
        </w:rPr>
        <w:t xml:space="preserve">and </w:t>
      </w:r>
      <w:r>
        <w:rPr>
          <w:rFonts w:ascii="Times New Roman" w:hAnsi="Times New Roman" w:hint="eastAsia"/>
          <w:sz w:val="20"/>
          <w:szCs w:val="20"/>
        </w:rPr>
        <w:t xml:space="preserve">Rel-18 DMRS </w:t>
      </w:r>
      <w:r>
        <w:rPr>
          <w:rFonts w:ascii="Times New Roman" w:hAnsi="Times New Roman" w:hint="eastAsia"/>
          <w:sz w:val="20"/>
          <w:szCs w:val="20"/>
        </w:rPr>
        <w:t>should be</w:t>
      </w:r>
      <w:r>
        <w:rPr>
          <w:rFonts w:ascii="Times New Roman" w:hAnsi="Times New Roman" w:hint="eastAsia"/>
          <w:sz w:val="20"/>
          <w:szCs w:val="20"/>
        </w:rPr>
        <w:t xml:space="preserve"> considered. Considering if both legacy DMRS ports and Rel-18 DMRS ports can be indicated to one UE and the UE supports 8 layers UL link transmission, 8-Tx UL SU-MIMO can be used for both legacy DMRS ports and Rel-18 DMRS ports.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Rel-17, if one UE is con</w:t>
      </w:r>
      <w:r>
        <w:rPr>
          <w:rFonts w:ascii="Times New Roman" w:hAnsi="Times New Roman" w:hint="eastAsia"/>
          <w:sz w:val="20"/>
          <w:szCs w:val="20"/>
        </w:rPr>
        <w:t>figured with 2 codeword</w:t>
      </w:r>
      <w:r>
        <w:rPr>
          <w:rFonts w:ascii="Times New Roman" w:hAnsi="Times New Roman" w:hint="eastAsia"/>
          <w:sz w:val="20"/>
          <w:szCs w:val="20"/>
        </w:rPr>
        <w:t>s</w:t>
      </w:r>
      <w:r>
        <w:rPr>
          <w:rFonts w:ascii="Times New Roman" w:hAnsi="Times New Roman" w:hint="eastAsia"/>
          <w:sz w:val="20"/>
          <w:szCs w:val="20"/>
        </w:rPr>
        <w:t xml:space="preserve"> transmission, the other DMRS ports should not be used by other UEs, that means 2 codeword</w:t>
      </w:r>
      <w:r>
        <w:rPr>
          <w:rFonts w:ascii="Times New Roman" w:hAnsi="Times New Roman" w:hint="eastAsia"/>
          <w:sz w:val="20"/>
          <w:szCs w:val="20"/>
        </w:rPr>
        <w:t>s</w:t>
      </w:r>
      <w:r>
        <w:rPr>
          <w:rFonts w:ascii="Times New Roman" w:hAnsi="Times New Roman" w:hint="eastAsia"/>
          <w:sz w:val="20"/>
          <w:szCs w:val="20"/>
        </w:rPr>
        <w:t xml:space="preserve"> transmission is just used for single UE communication. But in Rel-18, more DMRS ports are supported, e.g. for DMRS type-1, up to 16 DMRS ports are supported for double symbol DMRS, and if up to 8 DMRS ports are indicated to one UE, the other DMRS ports ca</w:t>
      </w:r>
      <w:r>
        <w:rPr>
          <w:rFonts w:ascii="Times New Roman" w:hAnsi="Times New Roman" w:hint="eastAsia"/>
          <w:sz w:val="20"/>
          <w:szCs w:val="20"/>
        </w:rPr>
        <w:t>n still be used for other UEs.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Based on above analysis, we make the following proposal:</w:t>
      </w:r>
    </w:p>
    <w:p w:rsidR="00DD2BBF" w:rsidRDefault="00170A85">
      <w:pPr>
        <w:snapToGrid w:val="0"/>
        <w:spacing w:beforeLines="50" w:before="180" w:after="0" w:line="288" w:lineRule="auto"/>
        <w:jc w:val="both"/>
        <w:rPr>
          <w:rFonts w:ascii="Times New Roman" w:hAnsi="Times New Roman"/>
          <w:i/>
          <w:iCs/>
          <w:sz w:val="20"/>
          <w:szCs w:val="20"/>
        </w:rPr>
      </w:pPr>
      <w:bookmarkStart w:id="16" w:name="OLE_LINK16"/>
      <w:r>
        <w:rPr>
          <w:rFonts w:ascii="Times New Roman" w:hAnsi="Times New Roman" w:hint="eastAsia"/>
          <w:b/>
          <w:i/>
          <w:sz w:val="20"/>
          <w:szCs w:val="20"/>
        </w:rPr>
        <w:t>Proposal 6</w:t>
      </w:r>
      <w:r>
        <w:rPr>
          <w:rFonts w:ascii="Times New Roman" w:hAnsi="Times New Roman"/>
          <w:b/>
          <w:i/>
          <w:sz w:val="20"/>
          <w:szCs w:val="20"/>
        </w:rPr>
        <w:t xml:space="preserve">: </w:t>
      </w:r>
      <w:bookmarkStart w:id="17" w:name="OLE_LINK7"/>
      <w:r>
        <w:rPr>
          <w:rFonts w:ascii="Times New Roman" w:hAnsi="Times New Roman"/>
          <w:i/>
          <w:sz w:val="20"/>
          <w:szCs w:val="20"/>
        </w:rPr>
        <w:t xml:space="preserve">For 8-Tx UL SU-MIMO, </w:t>
      </w:r>
      <w:r>
        <w:rPr>
          <w:rFonts w:ascii="Times New Roman" w:hAnsi="Times New Roman" w:hint="eastAsia"/>
          <w:i/>
          <w:sz w:val="20"/>
          <w:szCs w:val="20"/>
        </w:rPr>
        <w:t xml:space="preserve">DL transmission principle with up to 8 </w:t>
      </w:r>
      <w:r>
        <w:rPr>
          <w:rFonts w:ascii="Times New Roman" w:hAnsi="Times New Roman"/>
          <w:i/>
          <w:sz w:val="20"/>
          <w:szCs w:val="20"/>
        </w:rPr>
        <w:t>layers can</w:t>
      </w:r>
      <w:r>
        <w:rPr>
          <w:rFonts w:ascii="Times New Roman" w:hAnsi="Times New Roman" w:hint="eastAsia"/>
          <w:i/>
          <w:sz w:val="20"/>
          <w:szCs w:val="20"/>
        </w:rPr>
        <w:t xml:space="preserve"> be a reference for UL transmission </w:t>
      </w:r>
      <w:r>
        <w:rPr>
          <w:rFonts w:ascii="Times New Roman" w:hAnsi="Times New Roman" w:hint="eastAsia"/>
          <w:i/>
          <w:iCs/>
          <w:sz w:val="20"/>
          <w:szCs w:val="20"/>
        </w:rPr>
        <w:t>i.e. 2 codewords for up to 8 layers UL transmissio</w:t>
      </w:r>
      <w:r>
        <w:rPr>
          <w:rFonts w:ascii="Times New Roman" w:hAnsi="Times New Roman" w:hint="eastAsia"/>
          <w:i/>
          <w:iCs/>
          <w:sz w:val="20"/>
          <w:szCs w:val="20"/>
        </w:rPr>
        <w:t>n.</w:t>
      </w:r>
    </w:p>
    <w:p w:rsidR="00DD2BBF" w:rsidRDefault="00557C43">
      <w:pPr>
        <w:numPr>
          <w:ilvl w:val="0"/>
          <w:numId w:val="19"/>
        </w:numPr>
        <w:snapToGrid w:val="0"/>
        <w:spacing w:before="10" w:after="10" w:line="288" w:lineRule="auto"/>
        <w:jc w:val="both"/>
        <w:rPr>
          <w:rFonts w:ascii="Times New Roman" w:hAnsi="Times New Roman"/>
          <w:i/>
          <w:sz w:val="20"/>
          <w:szCs w:val="20"/>
        </w:rPr>
      </w:pPr>
      <w:r>
        <w:rPr>
          <w:rFonts w:ascii="Times New Roman" w:hAnsi="Times New Roman"/>
          <w:i/>
          <w:sz w:val="20"/>
          <w:szCs w:val="20"/>
        </w:rPr>
        <w:t>In such case, b</w:t>
      </w:r>
      <w:r w:rsidR="00170A85">
        <w:rPr>
          <w:rFonts w:ascii="Times New Roman" w:hAnsi="Times New Roman" w:hint="eastAsia"/>
          <w:i/>
          <w:sz w:val="20"/>
          <w:szCs w:val="20"/>
        </w:rPr>
        <w:t>oth legacy DMRS ports and Rel-18 DMRS ports should be considered.</w:t>
      </w:r>
    </w:p>
    <w:bookmarkEnd w:id="16"/>
    <w:bookmarkEnd w:id="17"/>
    <w:p w:rsidR="00DD2BBF" w:rsidRDefault="00170A85">
      <w:pPr>
        <w:pStyle w:val="Heading2"/>
        <w:numPr>
          <w:ilvl w:val="1"/>
          <w:numId w:val="20"/>
        </w:numPr>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Further enhancement on PTRS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Another issue is when up to 8 DMRS ports are supported for UL transmission, the association between DMRS ports and PTRS ports should also be enhanced. 2 possi</w:t>
      </w:r>
      <w:r>
        <w:rPr>
          <w:rFonts w:ascii="Times New Roman" w:hAnsi="Times New Roman" w:hint="eastAsia"/>
          <w:sz w:val="20"/>
          <w:szCs w:val="20"/>
        </w:rPr>
        <w:t>ble ways should be considered as follows:</w:t>
      </w:r>
    </w:p>
    <w:p w:rsidR="00DD2BBF" w:rsidRDefault="00170A85">
      <w:pPr>
        <w:numPr>
          <w:ilvl w:val="0"/>
          <w:numId w:val="24"/>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Whether larger number of PTRS port should be supported. According to Rel-15, two DMRS ports share</w:t>
      </w:r>
      <w:r>
        <w:rPr>
          <w:rFonts w:ascii="Times New Roman" w:hAnsi="Times New Roman" w:hint="eastAsia"/>
          <w:sz w:val="20"/>
          <w:szCs w:val="20"/>
        </w:rPr>
        <w:t xml:space="preserve"> one PTRS port</w:t>
      </w:r>
      <w:r w:rsidR="00686BBF">
        <w:rPr>
          <w:rFonts w:ascii="Times New Roman" w:hAnsi="Times New Roman"/>
          <w:sz w:val="20"/>
          <w:szCs w:val="20"/>
        </w:rPr>
        <w:t>. I</w:t>
      </w:r>
      <w:r>
        <w:rPr>
          <w:rFonts w:ascii="Times New Roman" w:hAnsi="Times New Roman" w:hint="eastAsia"/>
          <w:sz w:val="20"/>
          <w:szCs w:val="20"/>
        </w:rPr>
        <w:t>f the rules are reused in Rel-18 and up to 8 DMRS ports are indicated to one UE, larger number of P</w:t>
      </w:r>
      <w:r>
        <w:rPr>
          <w:rFonts w:ascii="Times New Roman" w:hAnsi="Times New Roman" w:hint="eastAsia"/>
          <w:sz w:val="20"/>
          <w:szCs w:val="20"/>
        </w:rPr>
        <w:t>TRS ports should be considered;</w:t>
      </w:r>
    </w:p>
    <w:p w:rsidR="00DD2BBF" w:rsidRDefault="00170A85">
      <w:pPr>
        <w:numPr>
          <w:ilvl w:val="0"/>
          <w:numId w:val="24"/>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Whether larger number of DMRS ports that share one PTRS port should be supported. In the case of up to 2 PTRS ports are supported, </w:t>
      </w:r>
      <w:r>
        <w:rPr>
          <w:rFonts w:ascii="Times New Roman" w:hAnsi="Times New Roman" w:hint="eastAsia"/>
          <w:sz w:val="20"/>
          <w:szCs w:val="20"/>
        </w:rPr>
        <w:t xml:space="preserve">one PTRS port should be shared by 4 DMRS ports, and the one from the 4 DMRS ports should </w:t>
      </w:r>
      <w:r>
        <w:rPr>
          <w:rFonts w:ascii="Times New Roman" w:hAnsi="Times New Roman" w:hint="eastAsia"/>
          <w:sz w:val="20"/>
          <w:szCs w:val="20"/>
        </w:rPr>
        <w:t>be indicated to associate with the PTRS port.</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In the early Rel-18, it is hard to decide which of the two ways is more reasonable, because the association may be related on the codebook design for more than 4 layers codebook based UL transmission or the SRS</w:t>
      </w:r>
      <w:r>
        <w:rPr>
          <w:rFonts w:ascii="Times New Roman" w:hAnsi="Times New Roman" w:hint="eastAsia"/>
          <w:sz w:val="20"/>
          <w:szCs w:val="20"/>
        </w:rPr>
        <w:t xml:space="preserve"> configuration for non</w:t>
      </w:r>
      <w:r>
        <w:rPr>
          <w:rFonts w:ascii="Times New Roman" w:hAnsi="Times New Roman"/>
          <w:sz w:val="20"/>
          <w:szCs w:val="20"/>
        </w:rPr>
        <w:t>-</w:t>
      </w:r>
      <w:r>
        <w:rPr>
          <w:rFonts w:ascii="Times New Roman" w:hAnsi="Times New Roman" w:hint="eastAsia"/>
          <w:sz w:val="20"/>
          <w:szCs w:val="20"/>
        </w:rPr>
        <w:t>codebook based UL transmission. But no matter which way is preferred, for up to 8 layers UL transmission, more bits should be used to indicate the association of DMRS port and PTRS port.</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Based on above analysis, we make the following</w:t>
      </w:r>
      <w:r>
        <w:rPr>
          <w:rFonts w:ascii="Times New Roman" w:hAnsi="Times New Roman" w:hint="eastAsia"/>
          <w:sz w:val="20"/>
          <w:szCs w:val="20"/>
        </w:rPr>
        <w:t xml:space="preserve"> proposal for association of DMRS port and PTRS port.</w:t>
      </w:r>
    </w:p>
    <w:p w:rsidR="00DD2BBF" w:rsidRDefault="00170A85">
      <w:pPr>
        <w:snapToGrid w:val="0"/>
        <w:spacing w:beforeLines="50" w:before="180" w:after="0" w:line="288" w:lineRule="auto"/>
        <w:jc w:val="both"/>
        <w:rPr>
          <w:rFonts w:ascii="Times New Roman" w:hAnsi="Times New Roman"/>
          <w:i/>
          <w:sz w:val="20"/>
          <w:szCs w:val="20"/>
        </w:rPr>
      </w:pPr>
      <w:bookmarkStart w:id="18" w:name="OLE_LINK6"/>
      <w:r>
        <w:rPr>
          <w:rFonts w:ascii="Times New Roman" w:hAnsi="Times New Roman" w:hint="eastAsia"/>
          <w:b/>
          <w:i/>
          <w:sz w:val="20"/>
          <w:szCs w:val="20"/>
        </w:rPr>
        <w:t>Proposal 7</w:t>
      </w:r>
      <w:r>
        <w:rPr>
          <w:rFonts w:ascii="Times New Roman" w:hAnsi="Times New Roman"/>
          <w:b/>
          <w:i/>
          <w:sz w:val="20"/>
          <w:szCs w:val="20"/>
        </w:rPr>
        <w:t xml:space="preserve">: </w:t>
      </w:r>
      <w:r>
        <w:rPr>
          <w:rFonts w:ascii="Times New Roman" w:hAnsi="Times New Roman" w:hint="eastAsia"/>
          <w:i/>
          <w:sz w:val="20"/>
          <w:szCs w:val="20"/>
        </w:rPr>
        <w:t xml:space="preserve">More than 2 bits should be used for the DMRS port and PTRS port association indication for UL transmission with more than 4 </w:t>
      </w:r>
      <w:r>
        <w:rPr>
          <w:rFonts w:ascii="Times New Roman" w:hAnsi="Times New Roman"/>
          <w:i/>
          <w:sz w:val="20"/>
          <w:szCs w:val="20"/>
        </w:rPr>
        <w:t>layers.</w:t>
      </w:r>
      <w:r>
        <w:rPr>
          <w:rFonts w:ascii="Times New Roman" w:hAnsi="Times New Roman" w:hint="eastAsia"/>
          <w:i/>
          <w:sz w:val="20"/>
          <w:szCs w:val="20"/>
        </w:rPr>
        <w:t xml:space="preserve"> </w:t>
      </w:r>
    </w:p>
    <w:p w:rsidR="00DD2BBF" w:rsidRDefault="00170A85">
      <w:pPr>
        <w:numPr>
          <w:ilvl w:val="0"/>
          <w:numId w:val="19"/>
        </w:numPr>
        <w:snapToGrid w:val="0"/>
        <w:spacing w:after="10" w:line="288" w:lineRule="auto"/>
        <w:ind w:left="839"/>
        <w:jc w:val="both"/>
        <w:rPr>
          <w:rFonts w:ascii="Times New Roman" w:hAnsi="Times New Roman"/>
          <w:i/>
          <w:sz w:val="20"/>
          <w:szCs w:val="20"/>
        </w:rPr>
      </w:pPr>
      <w:bookmarkStart w:id="19" w:name="OLE_LINK19"/>
      <w:r>
        <w:rPr>
          <w:rFonts w:ascii="Times New Roman" w:hAnsi="Times New Roman" w:hint="eastAsia"/>
          <w:i/>
          <w:sz w:val="20"/>
          <w:szCs w:val="20"/>
        </w:rPr>
        <w:t xml:space="preserve">FFS: the number of the bits of the PTRS-DMRS association </w:t>
      </w:r>
      <w:r>
        <w:rPr>
          <w:rFonts w:ascii="Times New Roman" w:hAnsi="Times New Roman" w:hint="eastAsia"/>
          <w:i/>
          <w:sz w:val="20"/>
          <w:szCs w:val="20"/>
        </w:rPr>
        <w:t>field in DCI should be further studied.</w:t>
      </w:r>
    </w:p>
    <w:p w:rsidR="00DD2BBF" w:rsidRDefault="00170A85">
      <w:pPr>
        <w:numPr>
          <w:ilvl w:val="0"/>
          <w:numId w:val="19"/>
        </w:numPr>
        <w:snapToGrid w:val="0"/>
        <w:spacing w:after="10" w:line="288" w:lineRule="auto"/>
        <w:ind w:left="0" w:firstLine="420"/>
        <w:jc w:val="both"/>
        <w:rPr>
          <w:rFonts w:ascii="Times New Roman" w:hAnsi="Times New Roman"/>
          <w:i/>
          <w:sz w:val="20"/>
          <w:szCs w:val="20"/>
        </w:rPr>
      </w:pPr>
      <w:r>
        <w:rPr>
          <w:rFonts w:ascii="Times New Roman" w:hAnsi="Times New Roman" w:hint="eastAsia"/>
          <w:i/>
          <w:sz w:val="20"/>
          <w:szCs w:val="20"/>
        </w:rPr>
        <w:t>FFS: the number of PTRS ports for up to 8 layers transmission should be further stud</w:t>
      </w:r>
      <w:r>
        <w:rPr>
          <w:rFonts w:ascii="Times New Roman" w:hAnsi="Times New Roman" w:hint="eastAsia"/>
          <w:i/>
          <w:sz w:val="20"/>
          <w:szCs w:val="20"/>
        </w:rPr>
        <w:t>ie</w:t>
      </w:r>
      <w:r>
        <w:rPr>
          <w:rFonts w:ascii="Times New Roman" w:hAnsi="Times New Roman" w:hint="eastAsia"/>
          <w:i/>
          <w:sz w:val="20"/>
          <w:szCs w:val="20"/>
        </w:rPr>
        <w:t>d.</w:t>
      </w:r>
    </w:p>
    <w:bookmarkEnd w:id="7"/>
    <w:bookmarkEnd w:id="8"/>
    <w:bookmarkEnd w:id="9"/>
    <w:bookmarkEnd w:id="18"/>
    <w:bookmarkEnd w:id="19"/>
    <w:p w:rsidR="00DD2BBF" w:rsidRDefault="00170A85">
      <w:pPr>
        <w:pStyle w:val="Heading1"/>
        <w:snapToGrid w:val="0"/>
        <w:spacing w:beforeLines="50" w:before="180" w:afterLines="50" w:after="180"/>
        <w:ind w:left="0" w:firstLine="0"/>
        <w:rPr>
          <w:rFonts w:ascii="Times New Roman" w:hAnsi="Times New Roman"/>
          <w:sz w:val="28"/>
          <w:szCs w:val="28"/>
          <w:lang w:val="en-US"/>
        </w:rPr>
      </w:pPr>
      <w:r>
        <w:rPr>
          <w:rFonts w:ascii="Times New Roman" w:hAnsi="Times New Roman"/>
          <w:sz w:val="28"/>
          <w:szCs w:val="28"/>
          <w:lang w:val="en-US"/>
        </w:rPr>
        <w:t>Conclusion</w:t>
      </w:r>
    </w:p>
    <w:p w:rsidR="00DD2BBF" w:rsidRDefault="00170A85">
      <w:pPr>
        <w:snapToGrid w:val="0"/>
        <w:spacing w:beforeLines="50" w:before="180" w:afterLines="50" w:after="180" w:line="240" w:lineRule="auto"/>
        <w:jc w:val="both"/>
        <w:rPr>
          <w:rFonts w:ascii="Times New Roman" w:hAnsi="Times New Roman"/>
          <w:iCs/>
          <w:sz w:val="20"/>
          <w:szCs w:val="20"/>
        </w:rPr>
      </w:pPr>
      <w:bookmarkStart w:id="20" w:name="OLE_LINK11"/>
      <w:bookmarkStart w:id="21" w:name="OLE_LINK10"/>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to </w:t>
      </w:r>
      <w:r>
        <w:rPr>
          <w:rFonts w:ascii="Times New Roman" w:hAnsi="Times New Roman" w:hint="eastAsia"/>
          <w:sz w:val="20"/>
          <w:szCs w:val="20"/>
        </w:rPr>
        <w:t>support larger number of orthogonal DMRS ports</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rsidR="00DD2BBF" w:rsidRDefault="00170A85">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1</w:t>
      </w:r>
      <w:r>
        <w:rPr>
          <w:rFonts w:ascii="Times New Roman" w:hAnsi="Times New Roman"/>
          <w:b/>
          <w:i/>
          <w:sz w:val="20"/>
          <w:szCs w:val="20"/>
        </w:rPr>
        <w:t>:</w:t>
      </w:r>
      <w:r>
        <w:rPr>
          <w:rFonts w:ascii="Times New Roman" w:hAnsi="Times New Roman" w:hint="eastAsia"/>
          <w:b/>
          <w:i/>
          <w:sz w:val="20"/>
          <w:szCs w:val="20"/>
        </w:rPr>
        <w:t xml:space="preserve"> </w:t>
      </w:r>
      <w:r>
        <w:rPr>
          <w:rFonts w:ascii="Times New Roman" w:hAnsi="Times New Roman" w:hint="eastAsia"/>
          <w:bCs/>
          <w:i/>
          <w:sz w:val="20"/>
          <w:szCs w:val="20"/>
        </w:rPr>
        <w:t>Compared with FD-OCC, FDM based transmission introduces more interference on legacy DMRS estimation for the frequency domain DMRS enhancements.</w:t>
      </w:r>
    </w:p>
    <w:p w:rsidR="00DD2BBF" w:rsidRDefault="00170A85">
      <w:pPr>
        <w:snapToGrid w:val="0"/>
        <w:spacing w:beforeLines="50" w:before="180" w:afterLines="50" w:after="180" w:line="288" w:lineRule="auto"/>
        <w:jc w:val="both"/>
        <w:rPr>
          <w:rFonts w:ascii="Times New Roman" w:hAnsi="Times New Roman"/>
          <w:sz w:val="20"/>
          <w:szCs w:val="20"/>
        </w:rPr>
      </w:pPr>
      <w:r>
        <w:rPr>
          <w:rFonts w:ascii="Times New Roman" w:hAnsi="Times New Roman"/>
          <w:b/>
          <w:i/>
          <w:sz w:val="20"/>
          <w:szCs w:val="20"/>
        </w:rPr>
        <w:t xml:space="preserve">Observation </w:t>
      </w:r>
      <w:r>
        <w:rPr>
          <w:rFonts w:ascii="Times New Roman" w:hAnsi="Times New Roman" w:hint="eastAsia"/>
          <w:b/>
          <w:i/>
          <w:sz w:val="20"/>
          <w:szCs w:val="20"/>
        </w:rPr>
        <w:t>2</w:t>
      </w:r>
      <w:r>
        <w:rPr>
          <w:rFonts w:ascii="Times New Roman" w:hAnsi="Times New Roman"/>
          <w:b/>
          <w:i/>
          <w:sz w:val="20"/>
          <w:szCs w:val="20"/>
        </w:rPr>
        <w:t>:</w:t>
      </w:r>
      <w:r>
        <w:rPr>
          <w:rFonts w:ascii="Times New Roman" w:hAnsi="Times New Roman" w:hint="eastAsia"/>
          <w:b/>
          <w:i/>
          <w:sz w:val="20"/>
          <w:szCs w:val="20"/>
        </w:rPr>
        <w:t xml:space="preserve"> </w:t>
      </w:r>
      <w:r>
        <w:rPr>
          <w:rFonts w:ascii="Times New Roman" w:hAnsi="Times New Roman" w:hint="eastAsia"/>
          <w:bCs/>
          <w:i/>
          <w:sz w:val="20"/>
          <w:szCs w:val="20"/>
        </w:rPr>
        <w:t xml:space="preserve">Compared with TD-OCC, TDM based </w:t>
      </w:r>
      <w:r>
        <w:rPr>
          <w:rFonts w:ascii="Times New Roman" w:hAnsi="Times New Roman"/>
          <w:bCs/>
          <w:i/>
          <w:sz w:val="20"/>
          <w:szCs w:val="20"/>
        </w:rPr>
        <w:t>DMRS</w:t>
      </w:r>
      <w:r>
        <w:rPr>
          <w:rFonts w:ascii="Times New Roman" w:hAnsi="Times New Roman" w:hint="eastAsia"/>
          <w:bCs/>
          <w:i/>
          <w:sz w:val="20"/>
          <w:szCs w:val="20"/>
        </w:rPr>
        <w:t xml:space="preserve"> introduces more impact on legacy DMRS estimation because of sparser time domain density for the time domain DMRS enhancements.</w:t>
      </w:r>
      <w:r>
        <w:rPr>
          <w:rFonts w:ascii="Times New Roman" w:hAnsi="Times New Roman"/>
          <w:bCs/>
          <w:i/>
          <w:sz w:val="20"/>
          <w:szCs w:val="20"/>
        </w:rPr>
        <w:t xml:space="preserve"> Besides, the principle of TDM based DMRS is out of scope in terms of the WID.</w:t>
      </w:r>
    </w:p>
    <w:p w:rsidR="00DD2BBF" w:rsidRDefault="00170A85">
      <w:pPr>
        <w:pStyle w:val="ListParagraph"/>
        <w:snapToGrid w:val="0"/>
        <w:spacing w:beforeLines="30" w:before="108" w:afterLines="30" w:after="108" w:line="288" w:lineRule="auto"/>
        <w:ind w:firstLineChars="0" w:firstLine="0"/>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3</w:t>
      </w:r>
      <w:r>
        <w:rPr>
          <w:rFonts w:ascii="Times New Roman" w:hAnsi="Times New Roman"/>
          <w:b/>
          <w:i/>
          <w:sz w:val="20"/>
          <w:szCs w:val="20"/>
        </w:rPr>
        <w:t xml:space="preserve">: </w:t>
      </w:r>
      <w:r>
        <w:rPr>
          <w:rFonts w:ascii="Times New Roman" w:hAnsi="Times New Roman"/>
          <w:i/>
          <w:sz w:val="20"/>
          <w:szCs w:val="20"/>
        </w:rPr>
        <w:t xml:space="preserve">In order to </w:t>
      </w:r>
      <w:r>
        <w:rPr>
          <w:rFonts w:ascii="Times New Roman" w:hAnsi="Times New Roman" w:hint="eastAsia"/>
          <w:i/>
          <w:sz w:val="20"/>
          <w:szCs w:val="20"/>
        </w:rPr>
        <w:t>reduce the interference</w:t>
      </w:r>
      <w:r>
        <w:rPr>
          <w:rFonts w:ascii="Times New Roman" w:hAnsi="Times New Roman" w:hint="eastAsia"/>
          <w:i/>
          <w:sz w:val="20"/>
          <w:szCs w:val="20"/>
        </w:rPr>
        <w:t xml:space="preserve"> for MU-MIMO LLS, a power offset should also be considered for Alt.1, e.g.{0dB, -3dB, -6dB}.</w:t>
      </w:r>
    </w:p>
    <w:p w:rsidR="00DD2BBF" w:rsidRDefault="00170A85">
      <w:pPr>
        <w:snapToGrid w:val="0"/>
        <w:spacing w:before="10" w:after="10" w:line="288" w:lineRule="auto"/>
        <w:jc w:val="both"/>
        <w:rPr>
          <w:rFonts w:ascii="Times New Roman" w:hAnsi="Times New Roman"/>
          <w:bCs/>
          <w:i/>
          <w:iCs/>
          <w:sz w:val="20"/>
          <w:szCs w:val="20"/>
        </w:rPr>
      </w:pPr>
      <w:r>
        <w:rPr>
          <w:rFonts w:ascii="Times New Roman" w:hAnsi="Times New Roman"/>
          <w:b/>
          <w:i/>
          <w:sz w:val="20"/>
          <w:szCs w:val="20"/>
        </w:rPr>
        <w:t xml:space="preserve">Observation </w:t>
      </w:r>
      <w:r>
        <w:rPr>
          <w:rFonts w:ascii="Times New Roman" w:hAnsi="Times New Roman" w:hint="eastAsia"/>
          <w:b/>
          <w:i/>
          <w:sz w:val="20"/>
          <w:szCs w:val="20"/>
        </w:rPr>
        <w:t>4</w:t>
      </w:r>
      <w:r>
        <w:rPr>
          <w:rFonts w:ascii="Times New Roman" w:hAnsi="Times New Roman"/>
          <w:b/>
          <w:i/>
          <w:sz w:val="20"/>
          <w:szCs w:val="20"/>
        </w:rPr>
        <w:t>:</w:t>
      </w:r>
      <w:r>
        <w:rPr>
          <w:rFonts w:ascii="Times New Roman" w:hAnsi="Times New Roman"/>
          <w:b/>
          <w:i/>
          <w:sz w:val="20"/>
          <w:szCs w:val="20"/>
        </w:rPr>
        <w:t xml:space="preserve"> </w:t>
      </w:r>
      <w:r>
        <w:rPr>
          <w:rFonts w:ascii="Times New Roman" w:hAnsi="Times New Roman"/>
          <w:i/>
          <w:sz w:val="20"/>
          <w:szCs w:val="20"/>
        </w:rPr>
        <w:t xml:space="preserve">In order to accommodate different MU-MIMO scenarios, </w:t>
      </w:r>
      <w:r>
        <w:rPr>
          <w:rFonts w:ascii="Times New Roman" w:hAnsi="Times New Roman"/>
          <w:bCs/>
          <w:i/>
          <w:sz w:val="20"/>
          <w:szCs w:val="20"/>
        </w:rPr>
        <w:t xml:space="preserve">TD-OCC performs better BLER performance over FDM and FD-OCC </w:t>
      </w:r>
      <w:r>
        <w:rPr>
          <w:rFonts w:ascii="Times New Roman" w:hAnsi="Times New Roman"/>
          <w:i/>
          <w:sz w:val="20"/>
          <w:szCs w:val="20"/>
        </w:rPr>
        <w:t>i</w:t>
      </w:r>
      <w:r>
        <w:rPr>
          <w:rFonts w:ascii="Times New Roman" w:hAnsi="Times New Roman"/>
          <w:bCs/>
          <w:i/>
          <w:sz w:val="20"/>
          <w:szCs w:val="20"/>
        </w:rPr>
        <w:t>n the scenario of low-speed and hi</w:t>
      </w:r>
      <w:r>
        <w:rPr>
          <w:rFonts w:ascii="Times New Roman" w:hAnsi="Times New Roman"/>
          <w:bCs/>
          <w:i/>
          <w:sz w:val="20"/>
          <w:szCs w:val="20"/>
        </w:rPr>
        <w:t>gh-delay-spread.</w:t>
      </w:r>
      <w:r>
        <w:rPr>
          <w:rFonts w:ascii="Times New Roman" w:hAnsi="Times New Roman" w:hint="eastAsia"/>
          <w:bCs/>
          <w:i/>
          <w:sz w:val="20"/>
          <w:szCs w:val="20"/>
        </w:rPr>
        <w:t xml:space="preserve"> </w:t>
      </w:r>
      <w:r>
        <w:rPr>
          <w:rFonts w:ascii="Times New Roman" w:hAnsi="Times New Roman"/>
          <w:bCs/>
          <w:i/>
          <w:sz w:val="20"/>
          <w:szCs w:val="20"/>
        </w:rPr>
        <w:t xml:space="preserve">However, there is </w:t>
      </w:r>
      <w:r>
        <w:rPr>
          <w:rFonts w:ascii="Times New Roman" w:hAnsi="Times New Roman"/>
          <w:bCs/>
          <w:i/>
          <w:iCs/>
          <w:sz w:val="20"/>
          <w:szCs w:val="20"/>
        </w:rPr>
        <w:t>severe performance degradation for TD-OCC when compared with FDM and FD-OCC</w:t>
      </w:r>
      <w:r>
        <w:rPr>
          <w:rFonts w:ascii="Times New Roman" w:hAnsi="Times New Roman" w:hint="eastAsia"/>
          <w:bCs/>
          <w:i/>
          <w:sz w:val="20"/>
          <w:szCs w:val="20"/>
        </w:rPr>
        <w:t xml:space="preserve"> </w:t>
      </w:r>
      <w:r>
        <w:rPr>
          <w:rFonts w:ascii="Times New Roman" w:hAnsi="Times New Roman"/>
          <w:bCs/>
          <w:i/>
          <w:iCs/>
          <w:sz w:val="20"/>
          <w:szCs w:val="20"/>
        </w:rPr>
        <w:t xml:space="preserve">in the scenario of high-speed and low-delay </w:t>
      </w:r>
    </w:p>
    <w:p w:rsidR="00DD2BBF" w:rsidRDefault="00170A85">
      <w:pPr>
        <w:snapToGrid w:val="0"/>
        <w:spacing w:beforeLines="50" w:before="180" w:afterLines="50" w:after="180" w:line="288" w:lineRule="auto"/>
        <w:jc w:val="both"/>
        <w:rPr>
          <w:rFonts w:ascii="Times New Roman" w:hAnsi="Times New Roman"/>
          <w:bCs/>
          <w:i/>
          <w:iCs/>
          <w:sz w:val="20"/>
          <w:szCs w:val="20"/>
        </w:rPr>
      </w:pPr>
      <w:r>
        <w:rPr>
          <w:rFonts w:ascii="Times New Roman" w:hAnsi="Times New Roman"/>
          <w:b/>
          <w:i/>
          <w:sz w:val="20"/>
          <w:szCs w:val="20"/>
        </w:rPr>
        <w:t xml:space="preserve">Observation </w:t>
      </w:r>
      <w:r>
        <w:rPr>
          <w:rFonts w:ascii="Times New Roman" w:hAnsi="Times New Roman" w:hint="eastAsia"/>
          <w:b/>
          <w:i/>
          <w:sz w:val="20"/>
          <w:szCs w:val="20"/>
        </w:rPr>
        <w:t>5</w:t>
      </w:r>
      <w:r>
        <w:rPr>
          <w:rFonts w:ascii="Times New Roman" w:hAnsi="Times New Roman"/>
          <w:b/>
          <w:i/>
          <w:sz w:val="20"/>
          <w:szCs w:val="20"/>
        </w:rPr>
        <w:t>:</w:t>
      </w:r>
      <w:r>
        <w:rPr>
          <w:rFonts w:ascii="Times New Roman" w:hAnsi="Times New Roman" w:hint="eastAsia"/>
          <w:b/>
          <w:i/>
          <w:sz w:val="20"/>
          <w:szCs w:val="20"/>
        </w:rPr>
        <w:t xml:space="preserve"> </w:t>
      </w:r>
      <w:r>
        <w:rPr>
          <w:rFonts w:ascii="Times New Roman" w:hAnsi="Times New Roman" w:hint="eastAsia"/>
          <w:bCs/>
          <w:i/>
          <w:sz w:val="20"/>
          <w:szCs w:val="20"/>
        </w:rPr>
        <w:t xml:space="preserve">For MU-MIMO co-scheduled between legacy and Rel-18 DMRS ports in one CDM group, more </w:t>
      </w:r>
      <w:r>
        <w:rPr>
          <w:rFonts w:ascii="Times New Roman" w:hAnsi="Times New Roman"/>
          <w:bCs/>
          <w:i/>
          <w:sz w:val="20"/>
          <w:szCs w:val="20"/>
        </w:rPr>
        <w:t xml:space="preserve">OCC candidates of </w:t>
      </w:r>
      <w:r>
        <w:rPr>
          <w:rFonts w:ascii="Times New Roman" w:hAnsi="Times New Roman" w:hint="eastAsia"/>
          <w:bCs/>
          <w:i/>
          <w:sz w:val="20"/>
          <w:szCs w:val="20"/>
        </w:rPr>
        <w:t xml:space="preserve">DMRS ports </w:t>
      </w:r>
      <w:r>
        <w:rPr>
          <w:rFonts w:ascii="Times New Roman" w:hAnsi="Times New Roman"/>
          <w:bCs/>
          <w:i/>
          <w:sz w:val="20"/>
          <w:szCs w:val="20"/>
        </w:rPr>
        <w:t>can be</w:t>
      </w:r>
      <w:r>
        <w:rPr>
          <w:rFonts w:ascii="Times New Roman" w:hAnsi="Times New Roman" w:hint="eastAsia"/>
          <w:bCs/>
          <w:i/>
          <w:sz w:val="20"/>
          <w:szCs w:val="20"/>
        </w:rPr>
        <w:t xml:space="preserve"> </w:t>
      </w:r>
      <w:r>
        <w:rPr>
          <w:rFonts w:ascii="Times New Roman" w:hAnsi="Times New Roman"/>
          <w:bCs/>
          <w:i/>
          <w:sz w:val="20"/>
          <w:szCs w:val="20"/>
        </w:rPr>
        <w:t>obtained</w:t>
      </w:r>
      <w:r>
        <w:rPr>
          <w:rFonts w:ascii="Times New Roman" w:hAnsi="Times New Roman" w:hint="eastAsia"/>
          <w:bCs/>
          <w:i/>
          <w:sz w:val="20"/>
          <w:szCs w:val="20"/>
        </w:rPr>
        <w:t xml:space="preserve"> </w:t>
      </w:r>
      <w:r>
        <w:rPr>
          <w:rFonts w:ascii="Times New Roman" w:hAnsi="Times New Roman"/>
          <w:bCs/>
          <w:i/>
          <w:sz w:val="20"/>
          <w:szCs w:val="20"/>
        </w:rPr>
        <w:t>by</w:t>
      </w:r>
      <w:r>
        <w:rPr>
          <w:rFonts w:ascii="Times New Roman" w:hAnsi="Times New Roman" w:hint="eastAsia"/>
          <w:bCs/>
          <w:i/>
          <w:sz w:val="20"/>
          <w:szCs w:val="20"/>
        </w:rPr>
        <w:t xml:space="preserve"> length 4</w:t>
      </w:r>
      <w:r>
        <w:rPr>
          <w:rFonts w:ascii="Times New Roman" w:hAnsi="Times New Roman"/>
          <w:bCs/>
          <w:i/>
          <w:sz w:val="20"/>
          <w:szCs w:val="20"/>
        </w:rPr>
        <w:t xml:space="preserve"> FD-OCC</w:t>
      </w:r>
      <w:r>
        <w:rPr>
          <w:rFonts w:ascii="Times New Roman" w:hAnsi="Times New Roman" w:hint="eastAsia"/>
          <w:bCs/>
          <w:i/>
          <w:sz w:val="20"/>
          <w:szCs w:val="20"/>
        </w:rPr>
        <w:t xml:space="preserve"> </w:t>
      </w:r>
      <w:r>
        <w:rPr>
          <w:rFonts w:ascii="Times New Roman" w:hAnsi="Times New Roman"/>
          <w:bCs/>
          <w:i/>
          <w:sz w:val="20"/>
          <w:szCs w:val="20"/>
        </w:rPr>
        <w:t>when compared with</w:t>
      </w:r>
      <w:r>
        <w:rPr>
          <w:rFonts w:ascii="Times New Roman" w:hAnsi="Times New Roman" w:hint="eastAsia"/>
          <w:bCs/>
          <w:i/>
          <w:sz w:val="20"/>
          <w:szCs w:val="20"/>
        </w:rPr>
        <w:t xml:space="preserve"> length 6</w:t>
      </w:r>
      <w:r>
        <w:rPr>
          <w:rFonts w:ascii="Times New Roman" w:hAnsi="Times New Roman"/>
          <w:bCs/>
          <w:i/>
          <w:sz w:val="20"/>
          <w:szCs w:val="20"/>
        </w:rPr>
        <w:t xml:space="preserve"> FD-OCC</w:t>
      </w:r>
      <w:r>
        <w:rPr>
          <w:rFonts w:ascii="Times New Roman" w:hAnsi="Times New Roman" w:hint="eastAsia"/>
          <w:bCs/>
          <w:i/>
          <w:sz w:val="20"/>
          <w:szCs w:val="20"/>
        </w:rPr>
        <w:t xml:space="preserve">. </w:t>
      </w:r>
    </w:p>
    <w:p w:rsidR="00DD2BBF" w:rsidRDefault="00170A85">
      <w:pPr>
        <w:snapToGrid w:val="0"/>
        <w:spacing w:before="10" w:after="10" w:line="288" w:lineRule="auto"/>
        <w:jc w:val="both"/>
        <w:rPr>
          <w:rFonts w:ascii="Times New Roman" w:hAnsi="Times New Roman"/>
          <w:i/>
          <w:sz w:val="20"/>
          <w:szCs w:val="20"/>
        </w:rPr>
      </w:pPr>
      <w:r>
        <w:rPr>
          <w:rFonts w:ascii="Times New Roman" w:hAnsi="Times New Roman" w:hint="eastAsia"/>
          <w:b/>
          <w:i/>
          <w:sz w:val="20"/>
          <w:szCs w:val="20"/>
        </w:rPr>
        <w:t xml:space="preserve">Proposal </w:t>
      </w:r>
      <w:r>
        <w:rPr>
          <w:rFonts w:ascii="Times New Roman" w:hAnsi="Times New Roman"/>
          <w:b/>
          <w:i/>
          <w:sz w:val="20"/>
          <w:szCs w:val="20"/>
        </w:rPr>
        <w:t xml:space="preserve">1: </w:t>
      </w:r>
      <w:r>
        <w:rPr>
          <w:rFonts w:ascii="Times New Roman" w:hAnsi="Times New Roman"/>
          <w:i/>
          <w:sz w:val="20"/>
          <w:szCs w:val="20"/>
        </w:rPr>
        <w:t>T</w:t>
      </w:r>
      <w:r>
        <w:rPr>
          <w:rFonts w:ascii="Times New Roman" w:hAnsi="Times New Roman" w:hint="eastAsia"/>
          <w:i/>
          <w:sz w:val="20"/>
          <w:szCs w:val="20"/>
        </w:rPr>
        <w:t xml:space="preserve">o increase the number of orthogonal DMRS ports in MU-MIMO, </w:t>
      </w:r>
      <w:r>
        <w:rPr>
          <w:rFonts w:ascii="Times New Roman" w:hAnsi="Times New Roman" w:hint="eastAsia"/>
          <w:bCs/>
          <w:i/>
          <w:sz w:val="20"/>
          <w:szCs w:val="20"/>
        </w:rPr>
        <w:t>f</w:t>
      </w:r>
      <w:r>
        <w:rPr>
          <w:rFonts w:ascii="Times New Roman" w:hAnsi="Times New Roman"/>
          <w:bCs/>
          <w:i/>
          <w:sz w:val="20"/>
          <w:szCs w:val="20"/>
        </w:rPr>
        <w:t>requency domain enhancement should be supported in</w:t>
      </w:r>
      <w:r>
        <w:rPr>
          <w:rFonts w:ascii="Times New Roman" w:hAnsi="Times New Roman"/>
          <w:bCs/>
          <w:i/>
          <w:iCs/>
          <w:sz w:val="20"/>
          <w:szCs w:val="20"/>
        </w:rPr>
        <w:t xml:space="preserve"> the scenario of high-speed and low-delay spread</w:t>
      </w:r>
      <w:r>
        <w:rPr>
          <w:rFonts w:ascii="Times New Roman" w:hAnsi="Times New Roman" w:hint="eastAsia"/>
          <w:bCs/>
          <w:i/>
          <w:iCs/>
          <w:sz w:val="20"/>
          <w:szCs w:val="20"/>
        </w:rPr>
        <w:t xml:space="preserve">, time domain enhancement should be supported </w:t>
      </w:r>
      <w:r>
        <w:rPr>
          <w:rFonts w:ascii="Times New Roman" w:hAnsi="Times New Roman" w:hint="eastAsia"/>
          <w:i/>
          <w:sz w:val="20"/>
          <w:szCs w:val="20"/>
        </w:rPr>
        <w:t>i</w:t>
      </w:r>
      <w:r>
        <w:rPr>
          <w:rFonts w:ascii="Times New Roman" w:hAnsi="Times New Roman"/>
          <w:bCs/>
          <w:i/>
          <w:sz w:val="20"/>
          <w:szCs w:val="20"/>
        </w:rPr>
        <w:t>n the scenario of low-speed and high-delay-spread</w:t>
      </w:r>
      <w:r>
        <w:rPr>
          <w:rFonts w:ascii="Times New Roman" w:hAnsi="Times New Roman" w:hint="eastAsia"/>
          <w:bCs/>
          <w:i/>
          <w:sz w:val="20"/>
          <w:szCs w:val="20"/>
        </w:rPr>
        <w:t>.</w:t>
      </w:r>
    </w:p>
    <w:p w:rsidR="00DD2BBF" w:rsidRDefault="00170A85">
      <w:pPr>
        <w:snapToGrid w:val="0"/>
        <w:spacing w:before="10" w:after="10" w:line="288" w:lineRule="auto"/>
        <w:jc w:val="both"/>
        <w:rPr>
          <w:rFonts w:ascii="Times New Roman" w:hAnsi="Times New Roman"/>
          <w:i/>
          <w:sz w:val="20"/>
          <w:szCs w:val="20"/>
        </w:rPr>
      </w:pPr>
      <w:r>
        <w:rPr>
          <w:rFonts w:ascii="Times New Roman" w:hAnsi="Times New Roman" w:hint="eastAsia"/>
          <w:b/>
          <w:i/>
          <w:sz w:val="20"/>
          <w:szCs w:val="20"/>
        </w:rPr>
        <w:t>Proposal 2</w:t>
      </w:r>
      <w:r>
        <w:rPr>
          <w:rFonts w:ascii="Times New Roman" w:hAnsi="Times New Roman"/>
          <w:b/>
          <w:i/>
          <w:sz w:val="20"/>
          <w:szCs w:val="20"/>
        </w:rPr>
        <w:t xml:space="preserve">: </w:t>
      </w:r>
      <w:r>
        <w:rPr>
          <w:rFonts w:ascii="Times New Roman" w:hAnsi="Times New Roman" w:hint="eastAsia"/>
          <w:i/>
          <w:sz w:val="20"/>
          <w:szCs w:val="20"/>
        </w:rPr>
        <w:t xml:space="preserve">FD-OCC with length 4 </w:t>
      </w:r>
      <w:r>
        <w:rPr>
          <w:rFonts w:ascii="Times New Roman" w:hAnsi="Times New Roman"/>
          <w:i/>
          <w:sz w:val="20"/>
          <w:szCs w:val="20"/>
        </w:rPr>
        <w:t>can be</w:t>
      </w:r>
      <w:r>
        <w:rPr>
          <w:rFonts w:ascii="Times New Roman" w:hAnsi="Times New Roman" w:hint="eastAsia"/>
          <w:i/>
          <w:sz w:val="20"/>
          <w:szCs w:val="20"/>
        </w:rPr>
        <w:t xml:space="preserve"> supported in the low delay spread scenario,  PRB bundling should be su</w:t>
      </w:r>
      <w:r>
        <w:rPr>
          <w:rFonts w:ascii="Times New Roman" w:hAnsi="Times New Roman" w:hint="eastAsia"/>
          <w:i/>
          <w:sz w:val="20"/>
          <w:szCs w:val="20"/>
        </w:rPr>
        <w:t>pported for type-1 DMRS.</w:t>
      </w:r>
    </w:p>
    <w:p w:rsidR="00DD2BBF" w:rsidRDefault="00170A85">
      <w:pPr>
        <w:numPr>
          <w:ilvl w:val="0"/>
          <w:numId w:val="19"/>
        </w:numPr>
        <w:snapToGrid w:val="0"/>
        <w:spacing w:before="10" w:after="10" w:line="288" w:lineRule="auto"/>
        <w:jc w:val="both"/>
        <w:rPr>
          <w:rFonts w:ascii="Times New Roman" w:hAnsi="Times New Roman"/>
          <w:sz w:val="20"/>
          <w:szCs w:val="20"/>
        </w:rPr>
      </w:pPr>
      <w:r>
        <w:rPr>
          <w:rFonts w:ascii="Times New Roman" w:hAnsi="Times New Roman" w:hint="eastAsia"/>
          <w:i/>
          <w:sz w:val="20"/>
          <w:szCs w:val="20"/>
        </w:rPr>
        <w:t>FFS: whether to restrict the scheduled number of PRBs in one PRG to be even should be further studied.</w:t>
      </w:r>
      <w:r>
        <w:rPr>
          <w:rFonts w:ascii="Times New Roman" w:hAnsi="Times New Roman"/>
          <w:i/>
          <w:sz w:val="20"/>
          <w:szCs w:val="20"/>
        </w:rPr>
        <w:t xml:space="preserve"> </w:t>
      </w:r>
    </w:p>
    <w:p w:rsidR="00DD2BBF" w:rsidRDefault="00170A85">
      <w:pPr>
        <w:snapToGrid w:val="0"/>
        <w:spacing w:before="10" w:after="10" w:line="288" w:lineRule="auto"/>
        <w:jc w:val="both"/>
        <w:rPr>
          <w:rFonts w:ascii="Times New Roman" w:hAnsi="Times New Roman"/>
          <w:i/>
          <w:sz w:val="20"/>
          <w:szCs w:val="20"/>
        </w:rPr>
      </w:pPr>
      <w:r>
        <w:rPr>
          <w:rFonts w:ascii="Times New Roman" w:hAnsi="Times New Roman" w:hint="eastAsia"/>
          <w:b/>
          <w:i/>
          <w:sz w:val="20"/>
          <w:szCs w:val="20"/>
        </w:rPr>
        <w:t>Proposal 3</w:t>
      </w:r>
      <w:r>
        <w:rPr>
          <w:rFonts w:ascii="Times New Roman" w:hAnsi="Times New Roman"/>
          <w:b/>
          <w:i/>
          <w:sz w:val="20"/>
          <w:szCs w:val="20"/>
        </w:rPr>
        <w:t xml:space="preserve">: </w:t>
      </w:r>
      <w:r>
        <w:rPr>
          <w:rFonts w:ascii="Times New Roman" w:hAnsi="Times New Roman" w:hint="eastAsia"/>
          <w:i/>
          <w:sz w:val="20"/>
          <w:szCs w:val="20"/>
        </w:rPr>
        <w:t>TD-OCC is supported in the high delay spread and low UE speed scenario.</w:t>
      </w:r>
      <w:r>
        <w:rPr>
          <w:rFonts w:ascii="Times New Roman" w:hAnsi="Times New Roman"/>
          <w:i/>
          <w:sz w:val="20"/>
          <w:szCs w:val="20"/>
        </w:rPr>
        <w:t xml:space="preserve"> </w:t>
      </w:r>
    </w:p>
    <w:p w:rsidR="00DD2BBF" w:rsidRDefault="00170A85">
      <w:pPr>
        <w:numPr>
          <w:ilvl w:val="0"/>
          <w:numId w:val="19"/>
        </w:numPr>
        <w:snapToGrid w:val="0"/>
        <w:spacing w:before="10" w:after="10" w:line="288" w:lineRule="auto"/>
        <w:jc w:val="both"/>
        <w:rPr>
          <w:rFonts w:ascii="Times New Roman" w:hAnsi="Times New Roman"/>
          <w:sz w:val="20"/>
          <w:szCs w:val="20"/>
        </w:rPr>
      </w:pPr>
      <w:r>
        <w:rPr>
          <w:rFonts w:ascii="Times New Roman" w:hAnsi="Times New Roman" w:hint="eastAsia"/>
          <w:i/>
          <w:sz w:val="20"/>
          <w:szCs w:val="20"/>
        </w:rPr>
        <w:t>If intra-slot frequency hopping is configu</w:t>
      </w:r>
      <w:r>
        <w:rPr>
          <w:rFonts w:ascii="Times New Roman" w:hAnsi="Times New Roman" w:hint="eastAsia"/>
          <w:i/>
          <w:sz w:val="20"/>
          <w:szCs w:val="20"/>
        </w:rPr>
        <w:t>red, TD-OCC is supported on the hop with two DMRS symbols.</w:t>
      </w:r>
    </w:p>
    <w:p w:rsidR="00686BBF" w:rsidRDefault="00686BBF" w:rsidP="00686BBF">
      <w:pPr>
        <w:snapToGrid w:val="0"/>
        <w:spacing w:before="10" w:after="10" w:line="288" w:lineRule="auto"/>
        <w:jc w:val="both"/>
        <w:rPr>
          <w:rFonts w:ascii="Times New Roman" w:hAnsi="Times New Roman"/>
          <w:i/>
          <w:sz w:val="20"/>
          <w:szCs w:val="20"/>
        </w:rPr>
      </w:pPr>
      <w:r>
        <w:rPr>
          <w:rFonts w:ascii="Times New Roman" w:hAnsi="Times New Roman" w:hint="eastAsia"/>
          <w:b/>
          <w:i/>
          <w:sz w:val="20"/>
          <w:szCs w:val="20"/>
        </w:rPr>
        <w:t>Proposal 4</w:t>
      </w:r>
      <w:r>
        <w:rPr>
          <w:rFonts w:ascii="Times New Roman" w:hAnsi="Times New Roman"/>
          <w:b/>
          <w:i/>
          <w:sz w:val="20"/>
          <w:szCs w:val="20"/>
        </w:rPr>
        <w:t xml:space="preserve">: </w:t>
      </w:r>
      <w:r>
        <w:rPr>
          <w:rFonts w:ascii="Times New Roman" w:hAnsi="Times New Roman" w:hint="eastAsia"/>
          <w:i/>
          <w:sz w:val="20"/>
          <w:szCs w:val="20"/>
        </w:rPr>
        <w:t xml:space="preserve">Support to enable </w:t>
      </w:r>
      <w:r>
        <w:rPr>
          <w:rFonts w:ascii="Times New Roman" w:eastAsia="Times New Roman" w:hAnsi="Times New Roman"/>
          <w:i/>
          <w:iCs/>
          <w:color w:val="000000"/>
          <w:sz w:val="20"/>
          <w:szCs w:val="20"/>
          <w:lang w:eastAsia="ja-JP"/>
        </w:rPr>
        <w:t>MU-MIMO between Rel</w:t>
      </w:r>
      <w:r>
        <w:rPr>
          <w:rFonts w:ascii="Times New Roman" w:eastAsia="宋体" w:hAnsi="Times New Roman" w:hint="eastAsia"/>
          <w:i/>
          <w:iCs/>
          <w:color w:val="000000"/>
          <w:sz w:val="20"/>
          <w:szCs w:val="20"/>
        </w:rPr>
        <w:t>-</w:t>
      </w:r>
      <w:r>
        <w:rPr>
          <w:rFonts w:ascii="Times New Roman" w:eastAsia="Times New Roman" w:hAnsi="Times New Roman"/>
          <w:i/>
          <w:iCs/>
          <w:color w:val="000000"/>
          <w:sz w:val="20"/>
          <w:szCs w:val="20"/>
          <w:lang w:eastAsia="ja-JP"/>
        </w:rPr>
        <w:t>15 DMRS ports and Rel</w:t>
      </w:r>
      <w:r>
        <w:rPr>
          <w:rFonts w:ascii="Times New Roman" w:eastAsia="宋体" w:hAnsi="Times New Roman" w:hint="eastAsia"/>
          <w:i/>
          <w:iCs/>
          <w:color w:val="000000"/>
          <w:sz w:val="20"/>
          <w:szCs w:val="20"/>
        </w:rPr>
        <w:t>-</w:t>
      </w:r>
      <w:r>
        <w:rPr>
          <w:rFonts w:ascii="Times New Roman" w:eastAsia="Times New Roman" w:hAnsi="Times New Roman"/>
          <w:i/>
          <w:iCs/>
          <w:color w:val="000000"/>
          <w:sz w:val="20"/>
          <w:szCs w:val="20"/>
          <w:lang w:eastAsia="ja-JP"/>
        </w:rPr>
        <w:t>18 DMRS ports, as well as among Rel</w:t>
      </w:r>
      <w:r>
        <w:rPr>
          <w:rFonts w:ascii="Times New Roman" w:eastAsia="宋体" w:hAnsi="Times New Roman" w:hint="eastAsia"/>
          <w:i/>
          <w:iCs/>
          <w:color w:val="000000"/>
          <w:sz w:val="20"/>
          <w:szCs w:val="20"/>
        </w:rPr>
        <w:t>-</w:t>
      </w:r>
      <w:r>
        <w:rPr>
          <w:rFonts w:ascii="Times New Roman" w:eastAsia="Times New Roman" w:hAnsi="Times New Roman"/>
          <w:i/>
          <w:iCs/>
          <w:color w:val="000000"/>
          <w:sz w:val="20"/>
          <w:szCs w:val="20"/>
          <w:lang w:eastAsia="ja-JP"/>
        </w:rPr>
        <w:t xml:space="preserve">18 DMRS ports, in the same </w:t>
      </w:r>
      <w:r>
        <w:rPr>
          <w:rFonts w:ascii="Times New Roman" w:eastAsia="宋体" w:hAnsi="Times New Roman" w:hint="eastAsia"/>
          <w:i/>
          <w:iCs/>
          <w:color w:val="000000"/>
          <w:sz w:val="20"/>
          <w:szCs w:val="20"/>
        </w:rPr>
        <w:t>and</w:t>
      </w:r>
      <w:r>
        <w:rPr>
          <w:rFonts w:ascii="Times New Roman" w:eastAsia="Times New Roman" w:hAnsi="Times New Roman"/>
          <w:i/>
          <w:iCs/>
          <w:color w:val="000000"/>
          <w:sz w:val="20"/>
          <w:szCs w:val="20"/>
          <w:lang w:eastAsia="ja-JP"/>
        </w:rPr>
        <w:t xml:space="preserve"> different CDM group</w:t>
      </w:r>
      <w:r>
        <w:rPr>
          <w:rFonts w:ascii="Times New Roman" w:hAnsi="Times New Roman" w:hint="eastAsia"/>
          <w:i/>
          <w:iCs/>
          <w:sz w:val="20"/>
          <w:szCs w:val="20"/>
        </w:rPr>
        <w:t>.</w:t>
      </w:r>
      <w:r>
        <w:rPr>
          <w:rFonts w:ascii="Times New Roman" w:hAnsi="Times New Roman"/>
          <w:i/>
          <w:sz w:val="20"/>
          <w:szCs w:val="20"/>
        </w:rPr>
        <w:t xml:space="preserve"> </w:t>
      </w:r>
    </w:p>
    <w:p w:rsidR="00686BBF" w:rsidRDefault="00686BBF" w:rsidP="00686BBF">
      <w:pPr>
        <w:numPr>
          <w:ilvl w:val="0"/>
          <w:numId w:val="19"/>
        </w:numPr>
        <w:snapToGrid w:val="0"/>
        <w:spacing w:before="10" w:after="10" w:line="288" w:lineRule="auto"/>
        <w:jc w:val="both"/>
        <w:rPr>
          <w:rFonts w:ascii="Times New Roman" w:hAnsi="Times New Roman"/>
          <w:sz w:val="20"/>
          <w:szCs w:val="20"/>
        </w:rPr>
      </w:pPr>
      <w:r>
        <w:rPr>
          <w:rFonts w:ascii="Times New Roman" w:hAnsi="Times New Roman" w:hint="eastAsia"/>
          <w:i/>
          <w:sz w:val="20"/>
          <w:szCs w:val="20"/>
        </w:rPr>
        <w:t>If Rel-18 DMRS ports are co-scheduled with Rel-15 DMRS in the same CDM group, the OCC of the scheduled Rel-18 DMRS ports should be orthogonal with Rel-15 DMRS ports.</w:t>
      </w:r>
    </w:p>
    <w:p w:rsidR="00DD2BBF" w:rsidRDefault="00170A85">
      <w:pPr>
        <w:snapToGrid w:val="0"/>
        <w:spacing w:before="10" w:after="10" w:line="288" w:lineRule="auto"/>
        <w:jc w:val="both"/>
        <w:rPr>
          <w:rFonts w:ascii="Times New Roman" w:hAnsi="Times New Roman"/>
          <w:i/>
          <w:sz w:val="20"/>
          <w:szCs w:val="20"/>
        </w:rPr>
      </w:pPr>
      <w:r>
        <w:rPr>
          <w:rFonts w:ascii="Times New Roman" w:hAnsi="Times New Roman" w:hint="eastAsia"/>
          <w:b/>
          <w:i/>
          <w:sz w:val="20"/>
          <w:szCs w:val="20"/>
        </w:rPr>
        <w:lastRenderedPageBreak/>
        <w:t>Proposal 5</w:t>
      </w:r>
      <w:r>
        <w:rPr>
          <w:rFonts w:ascii="Times New Roman" w:hAnsi="Times New Roman"/>
          <w:b/>
          <w:i/>
          <w:sz w:val="20"/>
          <w:szCs w:val="20"/>
        </w:rPr>
        <w:t xml:space="preserve">: </w:t>
      </w:r>
      <w:r>
        <w:rPr>
          <w:rFonts w:ascii="Times New Roman" w:hAnsi="Times New Roman" w:hint="eastAsia"/>
          <w:i/>
          <w:sz w:val="20"/>
          <w:szCs w:val="20"/>
        </w:rPr>
        <w:t>Dynamic indication of legacy DMRS ports and Rel-1</w:t>
      </w:r>
      <w:r>
        <w:rPr>
          <w:rFonts w:ascii="Times New Roman" w:hAnsi="Times New Roman" w:hint="eastAsia"/>
          <w:i/>
          <w:sz w:val="20"/>
          <w:szCs w:val="20"/>
        </w:rPr>
        <w:t>8 DMRS ports is supported, and different values of the DMRS indication table should be used to indicate whether the DMRS ports are legacy DMRS ports or Rel-18 DMRS ports.</w:t>
      </w:r>
    </w:p>
    <w:p w:rsidR="00686BBF" w:rsidRDefault="00686BBF" w:rsidP="00686BBF">
      <w:pPr>
        <w:snapToGrid w:val="0"/>
        <w:spacing w:beforeLines="50" w:before="180" w:after="0" w:line="288" w:lineRule="auto"/>
        <w:jc w:val="both"/>
        <w:rPr>
          <w:rFonts w:ascii="Times New Roman" w:hAnsi="Times New Roman"/>
          <w:i/>
          <w:iCs/>
          <w:sz w:val="20"/>
          <w:szCs w:val="20"/>
        </w:rPr>
      </w:pPr>
      <w:r>
        <w:rPr>
          <w:rFonts w:ascii="Times New Roman" w:hAnsi="Times New Roman" w:hint="eastAsia"/>
          <w:b/>
          <w:i/>
          <w:sz w:val="20"/>
          <w:szCs w:val="20"/>
        </w:rPr>
        <w:t>Proposal 6</w:t>
      </w:r>
      <w:r>
        <w:rPr>
          <w:rFonts w:ascii="Times New Roman" w:hAnsi="Times New Roman"/>
          <w:b/>
          <w:i/>
          <w:sz w:val="20"/>
          <w:szCs w:val="20"/>
        </w:rPr>
        <w:t xml:space="preserve">: </w:t>
      </w:r>
      <w:r>
        <w:rPr>
          <w:rFonts w:ascii="Times New Roman" w:hAnsi="Times New Roman"/>
          <w:i/>
          <w:sz w:val="20"/>
          <w:szCs w:val="20"/>
        </w:rPr>
        <w:t xml:space="preserve">For 8-Tx UL SU-MIMO, </w:t>
      </w:r>
      <w:r>
        <w:rPr>
          <w:rFonts w:ascii="Times New Roman" w:hAnsi="Times New Roman" w:hint="eastAsia"/>
          <w:i/>
          <w:sz w:val="20"/>
          <w:szCs w:val="20"/>
        </w:rPr>
        <w:t xml:space="preserve">DL transmission principle with up to 8 </w:t>
      </w:r>
      <w:r>
        <w:rPr>
          <w:rFonts w:ascii="Times New Roman" w:hAnsi="Times New Roman"/>
          <w:i/>
          <w:sz w:val="20"/>
          <w:szCs w:val="20"/>
        </w:rPr>
        <w:t>layers can</w:t>
      </w:r>
      <w:r>
        <w:rPr>
          <w:rFonts w:ascii="Times New Roman" w:hAnsi="Times New Roman" w:hint="eastAsia"/>
          <w:i/>
          <w:sz w:val="20"/>
          <w:szCs w:val="20"/>
        </w:rPr>
        <w:t xml:space="preserve"> be a reference for UL transmission </w:t>
      </w:r>
      <w:r>
        <w:rPr>
          <w:rFonts w:ascii="Times New Roman" w:hAnsi="Times New Roman" w:hint="eastAsia"/>
          <w:i/>
          <w:iCs/>
          <w:sz w:val="20"/>
          <w:szCs w:val="20"/>
        </w:rPr>
        <w:t>i.e. 2 codewords for up to 8 layers UL transmission.</w:t>
      </w:r>
    </w:p>
    <w:p w:rsidR="00686BBF" w:rsidRDefault="00686BBF" w:rsidP="00686BBF">
      <w:pPr>
        <w:numPr>
          <w:ilvl w:val="0"/>
          <w:numId w:val="19"/>
        </w:numPr>
        <w:snapToGrid w:val="0"/>
        <w:spacing w:before="10" w:after="10" w:line="288" w:lineRule="auto"/>
        <w:jc w:val="both"/>
        <w:rPr>
          <w:rFonts w:ascii="Times New Roman" w:hAnsi="Times New Roman"/>
          <w:i/>
          <w:sz w:val="20"/>
          <w:szCs w:val="20"/>
        </w:rPr>
      </w:pPr>
      <w:r>
        <w:rPr>
          <w:rFonts w:ascii="Times New Roman" w:hAnsi="Times New Roman"/>
          <w:i/>
          <w:sz w:val="20"/>
          <w:szCs w:val="20"/>
        </w:rPr>
        <w:t>In such case, b</w:t>
      </w:r>
      <w:r>
        <w:rPr>
          <w:rFonts w:ascii="Times New Roman" w:hAnsi="Times New Roman" w:hint="eastAsia"/>
          <w:i/>
          <w:sz w:val="20"/>
          <w:szCs w:val="20"/>
        </w:rPr>
        <w:t>oth legacy DMRS ports and Rel-18 DMRS ports should be considered.</w:t>
      </w:r>
    </w:p>
    <w:p w:rsidR="00DD2BBF" w:rsidRDefault="00170A85">
      <w:pPr>
        <w:snapToGrid w:val="0"/>
        <w:spacing w:beforeLines="50" w:before="180" w:after="0" w:line="288" w:lineRule="auto"/>
        <w:jc w:val="both"/>
        <w:rPr>
          <w:rFonts w:ascii="Times New Roman" w:hAnsi="Times New Roman"/>
          <w:i/>
          <w:sz w:val="20"/>
          <w:szCs w:val="20"/>
        </w:rPr>
      </w:pPr>
      <w:r>
        <w:rPr>
          <w:rFonts w:ascii="Times New Roman" w:hAnsi="Times New Roman" w:hint="eastAsia"/>
          <w:b/>
          <w:i/>
          <w:sz w:val="20"/>
          <w:szCs w:val="20"/>
        </w:rPr>
        <w:t>Proposal 7</w:t>
      </w:r>
      <w:r>
        <w:rPr>
          <w:rFonts w:ascii="Times New Roman" w:hAnsi="Times New Roman"/>
          <w:b/>
          <w:i/>
          <w:sz w:val="20"/>
          <w:szCs w:val="20"/>
        </w:rPr>
        <w:t xml:space="preserve">: </w:t>
      </w:r>
      <w:r>
        <w:rPr>
          <w:rFonts w:ascii="Times New Roman" w:hAnsi="Times New Roman" w:hint="eastAsia"/>
          <w:i/>
          <w:sz w:val="20"/>
          <w:szCs w:val="20"/>
        </w:rPr>
        <w:t xml:space="preserve">More than 2 bits should be used for the DMRS port and PTRS port association indication for </w:t>
      </w:r>
      <w:r>
        <w:rPr>
          <w:rFonts w:ascii="Times New Roman" w:hAnsi="Times New Roman" w:hint="eastAsia"/>
          <w:i/>
          <w:sz w:val="20"/>
          <w:szCs w:val="20"/>
        </w:rPr>
        <w:t xml:space="preserve">UL transmission with more than 4 </w:t>
      </w:r>
      <w:r>
        <w:rPr>
          <w:rFonts w:ascii="Times New Roman" w:hAnsi="Times New Roman"/>
          <w:i/>
          <w:sz w:val="20"/>
          <w:szCs w:val="20"/>
        </w:rPr>
        <w:t>layers.</w:t>
      </w:r>
      <w:r>
        <w:rPr>
          <w:rFonts w:ascii="Times New Roman" w:hAnsi="Times New Roman" w:hint="eastAsia"/>
          <w:i/>
          <w:sz w:val="20"/>
          <w:szCs w:val="20"/>
        </w:rPr>
        <w:t xml:space="preserve"> </w:t>
      </w:r>
    </w:p>
    <w:p w:rsidR="00DD2BBF" w:rsidRDefault="00170A85">
      <w:pPr>
        <w:numPr>
          <w:ilvl w:val="0"/>
          <w:numId w:val="19"/>
        </w:numPr>
        <w:snapToGrid w:val="0"/>
        <w:spacing w:after="10" w:line="288" w:lineRule="auto"/>
        <w:ind w:left="839"/>
        <w:jc w:val="both"/>
        <w:rPr>
          <w:rFonts w:ascii="Times New Roman" w:hAnsi="Times New Roman"/>
          <w:i/>
          <w:sz w:val="20"/>
          <w:szCs w:val="20"/>
        </w:rPr>
      </w:pPr>
      <w:r>
        <w:rPr>
          <w:rFonts w:ascii="Times New Roman" w:hAnsi="Times New Roman" w:hint="eastAsia"/>
          <w:i/>
          <w:sz w:val="20"/>
          <w:szCs w:val="20"/>
        </w:rPr>
        <w:t>FFS: the number of the bits of the PTRS-DMRS association field in DCI should be further studied.</w:t>
      </w:r>
    </w:p>
    <w:p w:rsidR="00DD2BBF" w:rsidRDefault="00170A85">
      <w:pPr>
        <w:numPr>
          <w:ilvl w:val="0"/>
          <w:numId w:val="19"/>
        </w:numPr>
        <w:snapToGrid w:val="0"/>
        <w:spacing w:after="10" w:line="288" w:lineRule="auto"/>
        <w:ind w:left="0" w:firstLine="420"/>
        <w:jc w:val="both"/>
        <w:rPr>
          <w:rFonts w:ascii="Times New Roman" w:hAnsi="Times New Roman"/>
          <w:iCs/>
          <w:sz w:val="20"/>
          <w:szCs w:val="20"/>
        </w:rPr>
      </w:pPr>
      <w:r>
        <w:rPr>
          <w:rFonts w:ascii="Times New Roman" w:hAnsi="Times New Roman" w:hint="eastAsia"/>
          <w:i/>
          <w:sz w:val="20"/>
          <w:szCs w:val="20"/>
        </w:rPr>
        <w:t>FFS: the number of PTRS ports for up to 8 layers transmission should be further stud</w:t>
      </w:r>
      <w:r>
        <w:rPr>
          <w:rFonts w:ascii="Times New Roman" w:hAnsi="Times New Roman" w:hint="eastAsia"/>
          <w:i/>
          <w:sz w:val="20"/>
          <w:szCs w:val="20"/>
        </w:rPr>
        <w:t>ie</w:t>
      </w:r>
      <w:r>
        <w:rPr>
          <w:rFonts w:ascii="Times New Roman" w:hAnsi="Times New Roman" w:hint="eastAsia"/>
          <w:i/>
          <w:sz w:val="20"/>
          <w:szCs w:val="20"/>
        </w:rPr>
        <w:t>d.</w:t>
      </w:r>
    </w:p>
    <w:p w:rsidR="00DD2BBF" w:rsidRDefault="00170A85">
      <w:pPr>
        <w:pStyle w:val="Heading1"/>
        <w:snapToGrid w:val="0"/>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20"/>
    <w:bookmarkEnd w:id="21"/>
    <w:p w:rsidR="00DD2BBF" w:rsidRDefault="00170A85">
      <w:pPr>
        <w:pStyle w:val="NoSpacing1"/>
        <w:numPr>
          <w:ilvl w:val="0"/>
          <w:numId w:val="25"/>
        </w:numPr>
        <w:snapToGrid w:val="0"/>
        <w:rPr>
          <w:bCs/>
          <w:sz w:val="20"/>
          <w:szCs w:val="20"/>
        </w:rPr>
      </w:pPr>
      <w:r>
        <w:rPr>
          <w:bCs/>
          <w:sz w:val="20"/>
          <w:szCs w:val="20"/>
        </w:rPr>
        <w:t xml:space="preserve">RP-213598, New </w:t>
      </w:r>
      <w:r>
        <w:rPr>
          <w:bCs/>
          <w:sz w:val="20"/>
          <w:szCs w:val="20"/>
        </w:rPr>
        <w:t>WID: MIMO Evolution for Downlink and Uplink, Samsung (Moderator)</w:t>
      </w:r>
    </w:p>
    <w:p w:rsidR="00DD2BBF" w:rsidRDefault="00170A85">
      <w:pPr>
        <w:pStyle w:val="NoSpacing1"/>
        <w:numPr>
          <w:ilvl w:val="0"/>
          <w:numId w:val="25"/>
        </w:numPr>
        <w:snapToGrid w:val="0"/>
        <w:rPr>
          <w:bCs/>
          <w:sz w:val="20"/>
          <w:szCs w:val="20"/>
        </w:rPr>
      </w:pPr>
      <w:r>
        <w:rPr>
          <w:rFonts w:hint="eastAsia"/>
          <w:bCs/>
          <w:sz w:val="20"/>
          <w:szCs w:val="20"/>
        </w:rPr>
        <w:t>Chair's notes RAN1#109-e v15,</w:t>
      </w:r>
      <w:bookmarkStart w:id="22" w:name="OLE_LINK9"/>
      <w:r>
        <w:rPr>
          <w:rFonts w:hint="eastAsia"/>
          <w:bCs/>
          <w:sz w:val="20"/>
          <w:szCs w:val="20"/>
        </w:rPr>
        <w:t xml:space="preserve"> </w:t>
      </w:r>
      <w:r>
        <w:rPr>
          <w:rFonts w:hint="eastAsia"/>
          <w:sz w:val="20"/>
          <w:szCs w:val="20"/>
        </w:rPr>
        <w:t>May 9</w:t>
      </w:r>
      <w:r>
        <w:rPr>
          <w:rFonts w:hint="eastAsia"/>
          <w:sz w:val="20"/>
          <w:szCs w:val="20"/>
          <w:vertAlign w:val="superscript"/>
        </w:rPr>
        <w:t>th</w:t>
      </w:r>
      <w:r>
        <w:rPr>
          <w:rFonts w:hint="eastAsia"/>
          <w:sz w:val="20"/>
          <w:szCs w:val="20"/>
        </w:rPr>
        <w:t>-20</w:t>
      </w:r>
      <w:r>
        <w:rPr>
          <w:rFonts w:hint="eastAsia"/>
          <w:sz w:val="20"/>
          <w:szCs w:val="20"/>
          <w:vertAlign w:val="superscript"/>
        </w:rPr>
        <w:t>th</w:t>
      </w:r>
      <w:r>
        <w:rPr>
          <w:rFonts w:hint="eastAsia"/>
          <w:sz w:val="20"/>
          <w:szCs w:val="20"/>
        </w:rPr>
        <w:t>, 2022,</w:t>
      </w:r>
      <w:bookmarkEnd w:id="22"/>
      <w:r>
        <w:rPr>
          <w:rFonts w:hint="eastAsia"/>
          <w:sz w:val="20"/>
          <w:szCs w:val="20"/>
        </w:rPr>
        <w:t>3GPP</w:t>
      </w:r>
    </w:p>
    <w:p w:rsidR="00DD2BBF" w:rsidRDefault="00170A85">
      <w:pPr>
        <w:pStyle w:val="Heading1"/>
        <w:snapToGrid w:val="0"/>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Appendix</w:t>
      </w:r>
    </w:p>
    <w:tbl>
      <w:tblPr>
        <w:tblW w:w="9708" w:type="dxa"/>
        <w:jc w:val="center"/>
        <w:tblCellMar>
          <w:left w:w="0" w:type="dxa"/>
          <w:right w:w="0" w:type="dxa"/>
        </w:tblCellMar>
        <w:tblLook w:val="04A0" w:firstRow="1" w:lastRow="0" w:firstColumn="1" w:lastColumn="0" w:noHBand="0" w:noVBand="1"/>
      </w:tblPr>
      <w:tblGrid>
        <w:gridCol w:w="2620"/>
        <w:gridCol w:w="7088"/>
      </w:tblGrid>
      <w:tr w:rsidR="00DD2BBF">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rsidR="00DD2BBF" w:rsidRDefault="00170A85">
            <w:pPr>
              <w:spacing w:after="0" w:line="240" w:lineRule="auto"/>
              <w:rPr>
                <w:rFonts w:ascii="Times New Roman" w:eastAsia="Malgun Gothic" w:hAnsi="Times New Roman"/>
                <w:szCs w:val="20"/>
              </w:rPr>
            </w:pPr>
            <w:r>
              <w:rPr>
                <w:rFonts w:ascii="Times New Roman" w:hAnsi="Times New Roman"/>
                <w:b/>
                <w:bCs/>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b/>
                <w:bCs/>
                <w:szCs w:val="20"/>
              </w:rPr>
              <w:t>Value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TDD, OFDM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4 GHz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color w:val="000000"/>
                <w:szCs w:val="20"/>
              </w:rPr>
              <w:t xml:space="preserve">Subcarrier spacing </w:t>
            </w:r>
            <w:r>
              <w:rPr>
                <w:rFonts w:ascii="Times New Roman" w:hAnsi="Times New Roman"/>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color w:val="000000"/>
                <w:szCs w:val="20"/>
              </w:rPr>
              <w:t>30kHz</w:t>
            </w:r>
            <w:r>
              <w:rPr>
                <w:rFonts w:ascii="Times New Roman" w:hAnsi="Times New Roman"/>
                <w:szCs w:val="20"/>
              </w:rPr>
              <w:t>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lang w:eastAsia="ja-JP"/>
              </w:rPr>
              <w:t xml:space="preserve">CDL-B in TR 38.901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Baseline: 30ns, 300ns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 xml:space="preserve">Baseline: 3km/h, 30km/h , 60km/h,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20MHz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Baseline: MU-MIMO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 xml:space="preserve">- 16 ports: (M, N, P, Mg, Ng, Mp, Np) = (8,4,2,1,1,2,4), </w:t>
            </w:r>
            <w:r>
              <w:rPr>
                <w:rFonts w:ascii="Times New Roman" w:hAnsi="Times New Roman"/>
                <w:szCs w:val="20"/>
              </w:rPr>
              <w:t>(dH,dV) = (0.5, 0.8)λ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2RX: (M, N, P, Mg, Ng, Mp, Np) = (1,1,2,1,1,1,1), (dH,dV) = (0.5, 0.5)λ for rank 1</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1 per UE ,rank fixed</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2</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eastAsia="Times New Roman" w:hAnsi="Times New Roman"/>
                <w:szCs w:val="20"/>
              </w:rPr>
            </w:pPr>
            <w:r>
              <w:rPr>
                <w:rFonts w:ascii="Times New Roman" w:eastAsia="Times New Roman" w:hAnsi="Times New Roman"/>
                <w:szCs w:val="20"/>
              </w:rPr>
              <w:t>SVD based sub-band precodi</w:t>
            </w:r>
            <w:r>
              <w:rPr>
                <w:rFonts w:ascii="Times New Roman" w:eastAsia="Times New Roman" w:hAnsi="Times New Roman"/>
                <w:szCs w:val="20"/>
              </w:rPr>
              <w:t>ng (with 4PRB precoding granularity) on ideal channel knowledge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eastAsia="Malgun Gothic" w:hAnsi="Times New Roman"/>
                <w:szCs w:val="20"/>
              </w:rPr>
            </w:pPr>
            <w:r>
              <w:rPr>
                <w:rFonts w:ascii="Times New Roman" w:hAnsi="Times New Roman"/>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5ms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Type 2E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eastAsia="Malgun Gothic" w:hAnsi="Times New Roman"/>
                <w:szCs w:val="20"/>
              </w:rPr>
            </w:pPr>
            <w:r>
              <w:rPr>
                <w:rFonts w:ascii="Times New Roman" w:eastAsia="Times New Roman" w:hAnsi="Times New Roman"/>
                <w:szCs w:val="20"/>
              </w:rPr>
              <w:t xml:space="preserve">Single symbol DMRS </w:t>
            </w:r>
            <w:r>
              <w:rPr>
                <w:rFonts w:ascii="Times New Roman" w:eastAsia="Times New Roman" w:hAnsi="Times New Roman"/>
                <w:szCs w:val="20"/>
              </w:rPr>
              <w:t>and 1 additional DMRS symbol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Mapping type A (slot based) for PDSCH.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eastAsia="Times New Roman" w:hAnsi="Times New Roman"/>
                <w:szCs w:val="20"/>
              </w:rPr>
            </w:pPr>
            <w:r>
              <w:rPr>
                <w:rFonts w:ascii="Times New Roman" w:eastAsia="Times New Roman" w:hAnsi="Times New Roman"/>
                <w:szCs w:val="20"/>
              </w:rPr>
              <w:t>Fixed modulation, coding and rank for BLER evaluation as baseline.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eastAsia="Malgun Gothic" w:hAnsi="Times New Roman"/>
                <w:szCs w:val="20"/>
              </w:rPr>
            </w:pPr>
            <w:r>
              <w:rPr>
                <w:rFonts w:ascii="Times New Roman" w:hAnsi="Times New Roman"/>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Baseline: Off </w:t>
            </w:r>
          </w:p>
          <w:p w:rsidR="00DD2BBF" w:rsidRDefault="00170A85">
            <w:pPr>
              <w:spacing w:after="0" w:line="240" w:lineRule="auto"/>
              <w:rPr>
                <w:rFonts w:ascii="Times New Roman" w:hAnsi="Times New Roman"/>
                <w:szCs w:val="20"/>
              </w:rPr>
            </w:pPr>
            <w:r>
              <w:rPr>
                <w:rFonts w:ascii="Times New Roman" w:hAnsi="Times New Roman"/>
                <w:szCs w:val="20"/>
              </w:rPr>
              <w:lastRenderedPageBreak/>
              <w:t>Optional: On (HARQ with max. 4 re-transmissions) for throughput evaluation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lastRenderedPageBreak/>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 xml:space="preserve">Realistic channel estimation with ideal info of </w:t>
            </w:r>
            <w:r>
              <w:rPr>
                <w:rFonts w:ascii="Times New Roman" w:hAnsi="Times New Roman"/>
                <w:szCs w:val="20"/>
              </w:rPr>
              <w:t>frequency sync, SNR, doppler and delay spread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MMSE as baseline </w:t>
            </w:r>
          </w:p>
        </w:tc>
      </w:tr>
      <w:tr w:rsidR="00DD2BBF">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rsidR="00DD2BBF" w:rsidRDefault="00170A85">
            <w:pPr>
              <w:spacing w:after="0" w:line="240" w:lineRule="auto"/>
              <w:rPr>
                <w:rFonts w:ascii="Times New Roman" w:hAnsi="Times New Roman"/>
                <w:szCs w:val="20"/>
              </w:rPr>
            </w:pPr>
            <w:r>
              <w:rPr>
                <w:rFonts w:ascii="Times New Roman" w:hAnsi="Times New Roman"/>
                <w:szCs w:val="20"/>
              </w:rPr>
              <w:t>No radio impairments  </w:t>
            </w:r>
          </w:p>
        </w:tc>
      </w:tr>
    </w:tbl>
    <w:p w:rsidR="00DD2BBF" w:rsidRDefault="00DD2BBF">
      <w:pPr>
        <w:pStyle w:val="NoSpacing1"/>
        <w:snapToGrid w:val="0"/>
      </w:pPr>
    </w:p>
    <w:sectPr w:rsidR="00DD2BBF">
      <w:footerReference w:type="default" r:id="rId2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A85" w:rsidRDefault="00170A85">
      <w:pPr>
        <w:spacing w:after="0" w:line="240" w:lineRule="auto"/>
      </w:pPr>
      <w:r>
        <w:separator/>
      </w:r>
    </w:p>
  </w:endnote>
  <w:endnote w:type="continuationSeparator" w:id="0">
    <w:p w:rsidR="00170A85" w:rsidRDefault="0017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DD2BBF" w:rsidRDefault="00170A85">
        <w:pPr>
          <w:pStyle w:val="Footer"/>
          <w:jc w:val="center"/>
        </w:pPr>
        <w:r>
          <w:fldChar w:fldCharType="begin"/>
        </w:r>
        <w:r>
          <w:instrText xml:space="preserve"> PAGE   \* MERGEFORMAT </w:instrText>
        </w:r>
        <w:r>
          <w:fldChar w:fldCharType="separate"/>
        </w:r>
        <w:r w:rsidR="00435E06" w:rsidRPr="00435E06">
          <w:rPr>
            <w:noProof/>
            <w:lang w:val="zh-CN"/>
          </w:rPr>
          <w:t>12</w:t>
        </w:r>
        <w:r>
          <w:rPr>
            <w:lang w:val="zh-CN"/>
          </w:rPr>
          <w:fldChar w:fldCharType="end"/>
        </w:r>
      </w:p>
    </w:sdtContent>
  </w:sdt>
  <w:p w:rsidR="00DD2BBF" w:rsidRDefault="00DD2B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A85" w:rsidRDefault="00170A85">
      <w:pPr>
        <w:spacing w:after="0" w:line="240" w:lineRule="auto"/>
      </w:pPr>
      <w:r>
        <w:separator/>
      </w:r>
    </w:p>
  </w:footnote>
  <w:footnote w:type="continuationSeparator" w:id="0">
    <w:p w:rsidR="00170A85" w:rsidRDefault="00170A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98F336"/>
    <w:multiLevelType w:val="singleLevel"/>
    <w:tmpl w:val="C898F336"/>
    <w:lvl w:ilvl="0">
      <w:start w:val="1"/>
      <w:numFmt w:val="bullet"/>
      <w:lvlText w:val="-"/>
      <w:lvlJc w:val="left"/>
      <w:pPr>
        <w:tabs>
          <w:tab w:val="left" w:pos="420"/>
        </w:tabs>
        <w:ind w:left="840" w:hanging="420"/>
      </w:pPr>
      <w:rPr>
        <w:rFonts w:ascii="微软雅黑" w:eastAsia="微软雅黑" w:hAnsi="微软雅黑" w:cs="微软雅黑" w:hint="default"/>
      </w:rPr>
    </w:lvl>
  </w:abstractNum>
  <w:abstractNum w:abstractNumId="1">
    <w:nsid w:val="CAF09C8A"/>
    <w:multiLevelType w:val="singleLevel"/>
    <w:tmpl w:val="CAF09C8A"/>
    <w:lvl w:ilvl="0">
      <w:start w:val="1"/>
      <w:numFmt w:val="decimal"/>
      <w:lvlText w:val="%1)"/>
      <w:lvlJc w:val="left"/>
      <w:pPr>
        <w:tabs>
          <w:tab w:val="left" w:pos="312"/>
        </w:tabs>
      </w:pPr>
    </w:lvl>
  </w:abstractNum>
  <w:abstractNum w:abstractNumId="2">
    <w:nsid w:val="D0C7CF10"/>
    <w:multiLevelType w:val="singleLevel"/>
    <w:tmpl w:val="D0C7CF10"/>
    <w:lvl w:ilvl="0">
      <w:start w:val="5"/>
      <w:numFmt w:val="decimal"/>
      <w:suff w:val="space"/>
      <w:lvlText w:val="%1."/>
      <w:lvlJc w:val="left"/>
    </w:lvl>
  </w:abstractNum>
  <w:abstractNum w:abstractNumId="3">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nsid w:val="098A2320"/>
    <w:multiLevelType w:val="multilevel"/>
    <w:tmpl w:val="098A232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19906731"/>
    <w:multiLevelType w:val="multilevel"/>
    <w:tmpl w:val="19906731"/>
    <w:lvl w:ilvl="0">
      <w:start w:val="2"/>
      <w:numFmt w:val="decimal"/>
      <w:lvlText w:val="%1."/>
      <w:lvlJc w:val="left"/>
      <w:pPr>
        <w:ind w:left="425" w:hanging="425"/>
      </w:pPr>
      <w:rPr>
        <w:rFonts w:hint="default"/>
      </w:rPr>
    </w:lvl>
    <w:lvl w:ilvl="1">
      <w:start w:val="1"/>
      <w:numFmt w:val="decimal"/>
      <w:lvlText w:val="%1.%2 "/>
      <w:lvlJc w:val="left"/>
      <w:pPr>
        <w:ind w:left="567" w:hanging="567"/>
      </w:pPr>
      <w:rPr>
        <w:rFonts w:ascii="Times New Roman" w:eastAsia="宋体" w:hAnsi="Times New Roman" w:cs="Times New Roman" w:hint="default"/>
        <w:sz w:val="24"/>
        <w:szCs w:val="28"/>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nsid w:val="1AE56728"/>
    <w:multiLevelType w:val="multilevel"/>
    <w:tmpl w:val="1AE56728"/>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251F490B"/>
    <w:multiLevelType w:val="multilevel"/>
    <w:tmpl w:val="251F490B"/>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2A71694C"/>
    <w:multiLevelType w:val="multilevel"/>
    <w:tmpl w:val="2A71694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46C65D9C"/>
    <w:multiLevelType w:val="multilevel"/>
    <w:tmpl w:val="46C65D9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eastAsia="MS Mincho" w:hAnsi="Symbo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5DC74BB1"/>
    <w:multiLevelType w:val="singleLevel"/>
    <w:tmpl w:val="5DC74BB1"/>
    <w:lvl w:ilvl="0">
      <w:start w:val="1"/>
      <w:numFmt w:val="decimal"/>
      <w:lvlText w:val="%1)"/>
      <w:lvlJc w:val="left"/>
      <w:pPr>
        <w:tabs>
          <w:tab w:val="left" w:pos="312"/>
        </w:tabs>
      </w:pPr>
    </w:lvl>
  </w:abstractNum>
  <w:abstractNum w:abstractNumId="19">
    <w:nsid w:val="5E93823A"/>
    <w:multiLevelType w:val="singleLevel"/>
    <w:tmpl w:val="5E93823A"/>
    <w:lvl w:ilvl="0">
      <w:start w:val="1"/>
      <w:numFmt w:val="decimal"/>
      <w:suff w:val="space"/>
      <w:lvlText w:val="[%1]"/>
      <w:lvlJc w:val="left"/>
    </w:lvl>
  </w:abstractNum>
  <w:abstractNum w:abstractNumId="2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65F64AE3"/>
    <w:multiLevelType w:val="multilevel"/>
    <w:tmpl w:val="65F64AE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73AFD7EA"/>
    <w:multiLevelType w:val="multilevel"/>
    <w:tmpl w:val="73AFD7EA"/>
    <w:lvl w:ilvl="0">
      <w:start w:val="3"/>
      <w:numFmt w:val="decimal"/>
      <w:lvlText w:val="%1."/>
      <w:lvlJc w:val="left"/>
      <w:pPr>
        <w:ind w:left="425" w:hanging="425"/>
      </w:pPr>
      <w:rPr>
        <w:rFonts w:hint="default"/>
      </w:rPr>
    </w:lvl>
    <w:lvl w:ilvl="1">
      <w:start w:val="1"/>
      <w:numFmt w:val="decimal"/>
      <w:lvlText w:val="%1.%2 "/>
      <w:lvlJc w:val="left"/>
      <w:pPr>
        <w:ind w:left="567" w:hanging="567"/>
      </w:pPr>
      <w:rPr>
        <w:rFonts w:ascii="Times New Roman" w:eastAsia="宋体" w:hAnsi="Times New Roman" w:cs="Times New Roman" w:hint="default"/>
        <w:sz w:val="24"/>
        <w:szCs w:val="28"/>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4">
    <w:nsid w:val="7F8D63EF"/>
    <w:multiLevelType w:val="singleLevel"/>
    <w:tmpl w:val="7F8D63EF"/>
    <w:lvl w:ilvl="0">
      <w:start w:val="2"/>
      <w:numFmt w:val="bullet"/>
      <w:lvlText w:val="-"/>
      <w:lvlJc w:val="left"/>
      <w:pPr>
        <w:ind w:left="360" w:hanging="360"/>
      </w:pPr>
      <w:rPr>
        <w:rFonts w:ascii="Times New Roman" w:eastAsia="Batang" w:hAnsi="Times New Roman" w:cs="Times New Roman" w:hint="default"/>
      </w:rPr>
    </w:lvl>
  </w:abstractNum>
  <w:num w:numId="1">
    <w:abstractNumId w:val="3"/>
  </w:num>
  <w:num w:numId="2">
    <w:abstractNumId w:val="6"/>
  </w:num>
  <w:num w:numId="3">
    <w:abstractNumId w:val="2"/>
  </w:num>
  <w:num w:numId="4">
    <w:abstractNumId w:val="5"/>
  </w:num>
  <w:num w:numId="5">
    <w:abstractNumId w:val="13"/>
  </w:num>
  <w:num w:numId="6">
    <w:abstractNumId w:val="15"/>
  </w:num>
  <w:num w:numId="7">
    <w:abstractNumId w:val="24"/>
  </w:num>
  <w:num w:numId="8">
    <w:abstractNumId w:val="10"/>
  </w:num>
  <w:num w:numId="9">
    <w:abstractNumId w:val="22"/>
  </w:num>
  <w:num w:numId="10">
    <w:abstractNumId w:val="7"/>
  </w:num>
  <w:num w:numId="11">
    <w:abstractNumId w:val="20"/>
  </w:num>
  <w:num w:numId="12">
    <w:abstractNumId w:val="12"/>
  </w:num>
  <w:num w:numId="13">
    <w:abstractNumId w:val="17"/>
  </w:num>
  <w:num w:numId="14">
    <w:abstractNumId w:val="11"/>
  </w:num>
  <w:num w:numId="15">
    <w:abstractNumId w:val="14"/>
  </w:num>
  <w:num w:numId="16">
    <w:abstractNumId w:val="4"/>
  </w:num>
  <w:num w:numId="17">
    <w:abstractNumId w:val="16"/>
  </w:num>
  <w:num w:numId="18">
    <w:abstractNumId w:val="18"/>
  </w:num>
  <w:num w:numId="19">
    <w:abstractNumId w:val="0"/>
  </w:num>
  <w:num w:numId="20">
    <w:abstractNumId w:val="23"/>
  </w:num>
  <w:num w:numId="21">
    <w:abstractNumId w:val="21"/>
  </w:num>
  <w:num w:numId="22">
    <w:abstractNumId w:val="9"/>
  </w:num>
  <w:num w:numId="23">
    <w:abstractNumId w:val="8"/>
  </w:num>
  <w:num w:numId="24">
    <w:abstractNumId w:val="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2B"/>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65F"/>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55A2F"/>
    <w:rsid w:val="01862D4A"/>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0D2FD3"/>
    <w:rsid w:val="021038F9"/>
    <w:rsid w:val="0211297E"/>
    <w:rsid w:val="02135E22"/>
    <w:rsid w:val="02157D0E"/>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324D8"/>
    <w:rsid w:val="02A91846"/>
    <w:rsid w:val="02AA0975"/>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5D5638"/>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1135E"/>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411D9"/>
    <w:rsid w:val="067458C8"/>
    <w:rsid w:val="06787FB1"/>
    <w:rsid w:val="067A0082"/>
    <w:rsid w:val="067C70F8"/>
    <w:rsid w:val="067E49F6"/>
    <w:rsid w:val="067F3FA8"/>
    <w:rsid w:val="068275F9"/>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91B44"/>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3D8E"/>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37BFE"/>
    <w:rsid w:val="08B97EF6"/>
    <w:rsid w:val="08BC0E13"/>
    <w:rsid w:val="08C24EFE"/>
    <w:rsid w:val="08C41E8D"/>
    <w:rsid w:val="08C8577F"/>
    <w:rsid w:val="08C97AC5"/>
    <w:rsid w:val="08CF4392"/>
    <w:rsid w:val="08D03E25"/>
    <w:rsid w:val="08D15830"/>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2E1BD7"/>
    <w:rsid w:val="09336891"/>
    <w:rsid w:val="093677EB"/>
    <w:rsid w:val="093949AD"/>
    <w:rsid w:val="093A5A26"/>
    <w:rsid w:val="093B5A8B"/>
    <w:rsid w:val="093D0096"/>
    <w:rsid w:val="093D5FDF"/>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53D7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366B5"/>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4D1"/>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C6E49"/>
    <w:rsid w:val="0AAD70F7"/>
    <w:rsid w:val="0AB10F07"/>
    <w:rsid w:val="0AB562EB"/>
    <w:rsid w:val="0ABA041A"/>
    <w:rsid w:val="0ABA1F3B"/>
    <w:rsid w:val="0ABF3741"/>
    <w:rsid w:val="0AC413CC"/>
    <w:rsid w:val="0AC663BC"/>
    <w:rsid w:val="0AC93290"/>
    <w:rsid w:val="0AC93C0A"/>
    <w:rsid w:val="0AC97E3D"/>
    <w:rsid w:val="0ACA3A43"/>
    <w:rsid w:val="0ACF3B75"/>
    <w:rsid w:val="0AD9208F"/>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263F4"/>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505F3"/>
    <w:rsid w:val="0B8A6A06"/>
    <w:rsid w:val="0B8B3A3B"/>
    <w:rsid w:val="0BA158F6"/>
    <w:rsid w:val="0BA37183"/>
    <w:rsid w:val="0BA4413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1788A"/>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A7381"/>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136C"/>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5B03"/>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A4621"/>
    <w:rsid w:val="0DEE2354"/>
    <w:rsid w:val="0DF42B16"/>
    <w:rsid w:val="0DF91C50"/>
    <w:rsid w:val="0DF95E14"/>
    <w:rsid w:val="0DFB445F"/>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F040F"/>
    <w:rsid w:val="106104D8"/>
    <w:rsid w:val="10614B4D"/>
    <w:rsid w:val="106807AB"/>
    <w:rsid w:val="10682153"/>
    <w:rsid w:val="10697106"/>
    <w:rsid w:val="106A2F8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07D8"/>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95DB7"/>
    <w:rsid w:val="114A19F5"/>
    <w:rsid w:val="114B2327"/>
    <w:rsid w:val="114B246A"/>
    <w:rsid w:val="114B7970"/>
    <w:rsid w:val="11506598"/>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06043"/>
    <w:rsid w:val="13F253BC"/>
    <w:rsid w:val="13F775B3"/>
    <w:rsid w:val="13F92CC0"/>
    <w:rsid w:val="13FE02DC"/>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3294"/>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03F84"/>
    <w:rsid w:val="14654D1B"/>
    <w:rsid w:val="14687805"/>
    <w:rsid w:val="146A17AC"/>
    <w:rsid w:val="146B1CFB"/>
    <w:rsid w:val="146D65F1"/>
    <w:rsid w:val="146F7781"/>
    <w:rsid w:val="14740A38"/>
    <w:rsid w:val="14793117"/>
    <w:rsid w:val="147C4CAE"/>
    <w:rsid w:val="147C6B1F"/>
    <w:rsid w:val="1483745E"/>
    <w:rsid w:val="148531C1"/>
    <w:rsid w:val="14867DC8"/>
    <w:rsid w:val="14871EAE"/>
    <w:rsid w:val="14876C9E"/>
    <w:rsid w:val="148A1BBB"/>
    <w:rsid w:val="148D7803"/>
    <w:rsid w:val="148E4928"/>
    <w:rsid w:val="14963D9A"/>
    <w:rsid w:val="149746A4"/>
    <w:rsid w:val="14997436"/>
    <w:rsid w:val="14A21257"/>
    <w:rsid w:val="14A5629F"/>
    <w:rsid w:val="14AA0A69"/>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9226A"/>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60174E"/>
    <w:rsid w:val="15603D0F"/>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7719E"/>
    <w:rsid w:val="158A42AA"/>
    <w:rsid w:val="158B6F74"/>
    <w:rsid w:val="159109A5"/>
    <w:rsid w:val="159362F5"/>
    <w:rsid w:val="159866E2"/>
    <w:rsid w:val="159A0A7B"/>
    <w:rsid w:val="159A616F"/>
    <w:rsid w:val="15A22366"/>
    <w:rsid w:val="15A63099"/>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02A6D"/>
    <w:rsid w:val="1701453A"/>
    <w:rsid w:val="170254B7"/>
    <w:rsid w:val="17036CB3"/>
    <w:rsid w:val="170524AD"/>
    <w:rsid w:val="170945A3"/>
    <w:rsid w:val="170976C9"/>
    <w:rsid w:val="170D6B49"/>
    <w:rsid w:val="171458E9"/>
    <w:rsid w:val="171476E9"/>
    <w:rsid w:val="17191FB1"/>
    <w:rsid w:val="171B7E32"/>
    <w:rsid w:val="171C44F8"/>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D479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EE3A14"/>
    <w:rsid w:val="18F31374"/>
    <w:rsid w:val="18F324CC"/>
    <w:rsid w:val="18F44372"/>
    <w:rsid w:val="18F66DE3"/>
    <w:rsid w:val="18F76747"/>
    <w:rsid w:val="18F92917"/>
    <w:rsid w:val="18FA727E"/>
    <w:rsid w:val="18FA7D3B"/>
    <w:rsid w:val="18FC5F40"/>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75A0E"/>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B0EFE"/>
    <w:rsid w:val="19CD6271"/>
    <w:rsid w:val="19D03B31"/>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2B3A"/>
    <w:rsid w:val="1A3B623D"/>
    <w:rsid w:val="1A3B76BE"/>
    <w:rsid w:val="1A3D274F"/>
    <w:rsid w:val="1A3F4787"/>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13623"/>
    <w:rsid w:val="1A72738E"/>
    <w:rsid w:val="1A7401C9"/>
    <w:rsid w:val="1A746F7C"/>
    <w:rsid w:val="1A767810"/>
    <w:rsid w:val="1A7730FC"/>
    <w:rsid w:val="1A794088"/>
    <w:rsid w:val="1A795091"/>
    <w:rsid w:val="1A7C1335"/>
    <w:rsid w:val="1A7F4433"/>
    <w:rsid w:val="1A8469A0"/>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02702"/>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0A56"/>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0F2F"/>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70796F"/>
    <w:rsid w:val="1D7917EF"/>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32EEE"/>
    <w:rsid w:val="1E167FA6"/>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D759C"/>
    <w:rsid w:val="1ECE1B03"/>
    <w:rsid w:val="1ECE723E"/>
    <w:rsid w:val="1ED47EAE"/>
    <w:rsid w:val="1ED55822"/>
    <w:rsid w:val="1EDA0262"/>
    <w:rsid w:val="1EE133D1"/>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2D7DE6"/>
    <w:rsid w:val="1F2E587C"/>
    <w:rsid w:val="1F302536"/>
    <w:rsid w:val="1F310F7D"/>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4E2E"/>
    <w:rsid w:val="1F927123"/>
    <w:rsid w:val="1F9A2894"/>
    <w:rsid w:val="1F9A4525"/>
    <w:rsid w:val="1F9A7DD3"/>
    <w:rsid w:val="1FA35CF7"/>
    <w:rsid w:val="1FA71D9E"/>
    <w:rsid w:val="1FAA54F7"/>
    <w:rsid w:val="1FB234B9"/>
    <w:rsid w:val="1FB506E2"/>
    <w:rsid w:val="1FB966AC"/>
    <w:rsid w:val="1FBB4F14"/>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029F7"/>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2F2A2E"/>
    <w:rsid w:val="20325E0C"/>
    <w:rsid w:val="2035501C"/>
    <w:rsid w:val="203971E9"/>
    <w:rsid w:val="203B3BA6"/>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41541"/>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3527"/>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10EC1"/>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851DB"/>
    <w:rsid w:val="233D00E7"/>
    <w:rsid w:val="233F4DCF"/>
    <w:rsid w:val="23434E07"/>
    <w:rsid w:val="23451D8D"/>
    <w:rsid w:val="23485BD1"/>
    <w:rsid w:val="2350118C"/>
    <w:rsid w:val="23510955"/>
    <w:rsid w:val="23550E3B"/>
    <w:rsid w:val="23554CB9"/>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EE3973"/>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D63FA"/>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2870"/>
    <w:rsid w:val="248B587E"/>
    <w:rsid w:val="248D1D37"/>
    <w:rsid w:val="24903060"/>
    <w:rsid w:val="24956889"/>
    <w:rsid w:val="24962F88"/>
    <w:rsid w:val="24965CCD"/>
    <w:rsid w:val="24975BE5"/>
    <w:rsid w:val="24991F99"/>
    <w:rsid w:val="24992F68"/>
    <w:rsid w:val="249B5F35"/>
    <w:rsid w:val="249D6F0E"/>
    <w:rsid w:val="249F14E3"/>
    <w:rsid w:val="249F4CC6"/>
    <w:rsid w:val="24A03D43"/>
    <w:rsid w:val="24A15A48"/>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6398E"/>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A2B31"/>
    <w:rsid w:val="25AE4BB6"/>
    <w:rsid w:val="25B01C96"/>
    <w:rsid w:val="25BA5FD6"/>
    <w:rsid w:val="25BC5A7D"/>
    <w:rsid w:val="25BF01BE"/>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64BED"/>
    <w:rsid w:val="2656623A"/>
    <w:rsid w:val="26576EEB"/>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C3727"/>
    <w:rsid w:val="26FE5EF3"/>
    <w:rsid w:val="27007DB1"/>
    <w:rsid w:val="27023FD8"/>
    <w:rsid w:val="270268FC"/>
    <w:rsid w:val="27074420"/>
    <w:rsid w:val="270A184E"/>
    <w:rsid w:val="270A391F"/>
    <w:rsid w:val="270B3BA8"/>
    <w:rsid w:val="27115F5E"/>
    <w:rsid w:val="27130CD0"/>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60839"/>
    <w:rsid w:val="281B518B"/>
    <w:rsid w:val="281B53AF"/>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D36789"/>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42421"/>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DC2E55"/>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44936"/>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64625"/>
    <w:rsid w:val="2C790296"/>
    <w:rsid w:val="2C7B4B5D"/>
    <w:rsid w:val="2C7C3CDB"/>
    <w:rsid w:val="2C7E7AD5"/>
    <w:rsid w:val="2C8109DB"/>
    <w:rsid w:val="2C813C5A"/>
    <w:rsid w:val="2C816FF8"/>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243DE"/>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5A1516"/>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EF1A65"/>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B01C4"/>
    <w:rsid w:val="2E8D356C"/>
    <w:rsid w:val="2E9101F7"/>
    <w:rsid w:val="2E9326A8"/>
    <w:rsid w:val="2E9344BB"/>
    <w:rsid w:val="2E962627"/>
    <w:rsid w:val="2E973E43"/>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95488"/>
    <w:rsid w:val="2F6051BD"/>
    <w:rsid w:val="2F66155E"/>
    <w:rsid w:val="2F697088"/>
    <w:rsid w:val="2F6C6EFD"/>
    <w:rsid w:val="2F6E52E8"/>
    <w:rsid w:val="2F6F3F3F"/>
    <w:rsid w:val="2F725728"/>
    <w:rsid w:val="2F735266"/>
    <w:rsid w:val="2F751634"/>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767F3"/>
    <w:rsid w:val="306E1EF1"/>
    <w:rsid w:val="306E6922"/>
    <w:rsid w:val="307002B3"/>
    <w:rsid w:val="3073547D"/>
    <w:rsid w:val="30736236"/>
    <w:rsid w:val="30762FEA"/>
    <w:rsid w:val="30781681"/>
    <w:rsid w:val="307A0395"/>
    <w:rsid w:val="307D2377"/>
    <w:rsid w:val="307E4267"/>
    <w:rsid w:val="3080592C"/>
    <w:rsid w:val="308140F8"/>
    <w:rsid w:val="30832CE2"/>
    <w:rsid w:val="308A4BC9"/>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1D1E"/>
    <w:rsid w:val="30DB72EF"/>
    <w:rsid w:val="30E01098"/>
    <w:rsid w:val="30E27D5F"/>
    <w:rsid w:val="30E31EEB"/>
    <w:rsid w:val="30E64CA0"/>
    <w:rsid w:val="30E7231F"/>
    <w:rsid w:val="30F113C7"/>
    <w:rsid w:val="30FA4CE6"/>
    <w:rsid w:val="30FC4EF7"/>
    <w:rsid w:val="310159DF"/>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3EAA"/>
    <w:rsid w:val="318E6312"/>
    <w:rsid w:val="31924B17"/>
    <w:rsid w:val="31951990"/>
    <w:rsid w:val="319A1786"/>
    <w:rsid w:val="319B2E7D"/>
    <w:rsid w:val="31A226AA"/>
    <w:rsid w:val="31A77430"/>
    <w:rsid w:val="31A85D10"/>
    <w:rsid w:val="31AD726B"/>
    <w:rsid w:val="31B17FEA"/>
    <w:rsid w:val="31B2657D"/>
    <w:rsid w:val="31B36DA6"/>
    <w:rsid w:val="31B76813"/>
    <w:rsid w:val="31BA34F9"/>
    <w:rsid w:val="31BC226A"/>
    <w:rsid w:val="31BC7D1D"/>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35F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954CB"/>
    <w:rsid w:val="329B6717"/>
    <w:rsid w:val="32A03CF0"/>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826B8"/>
    <w:rsid w:val="331B364A"/>
    <w:rsid w:val="331E61AA"/>
    <w:rsid w:val="33201A19"/>
    <w:rsid w:val="33257307"/>
    <w:rsid w:val="333102EF"/>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6773F"/>
    <w:rsid w:val="346A1BB2"/>
    <w:rsid w:val="346A6125"/>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BB4EBF"/>
    <w:rsid w:val="34C037F6"/>
    <w:rsid w:val="34C510F1"/>
    <w:rsid w:val="34CC14A4"/>
    <w:rsid w:val="34CF701B"/>
    <w:rsid w:val="34D01EFF"/>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30562"/>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81EBE"/>
    <w:rsid w:val="35FB4038"/>
    <w:rsid w:val="35FE5605"/>
    <w:rsid w:val="35FF189A"/>
    <w:rsid w:val="36013E8A"/>
    <w:rsid w:val="360219E2"/>
    <w:rsid w:val="36037987"/>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D08D4"/>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A4DB3"/>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A01B9"/>
    <w:rsid w:val="372B3971"/>
    <w:rsid w:val="372F0142"/>
    <w:rsid w:val="37331E41"/>
    <w:rsid w:val="373329D5"/>
    <w:rsid w:val="373736BA"/>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45BE3"/>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E4547"/>
    <w:rsid w:val="38BF75AA"/>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21811"/>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27D1E"/>
    <w:rsid w:val="3A274CEB"/>
    <w:rsid w:val="3A2B63E8"/>
    <w:rsid w:val="3A2C09D8"/>
    <w:rsid w:val="3A2C3BA6"/>
    <w:rsid w:val="3A2C57C2"/>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82472F"/>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31B64"/>
    <w:rsid w:val="3C8638D5"/>
    <w:rsid w:val="3C88070C"/>
    <w:rsid w:val="3C893553"/>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A7154"/>
    <w:rsid w:val="3D2D5705"/>
    <w:rsid w:val="3D2E57FB"/>
    <w:rsid w:val="3D310462"/>
    <w:rsid w:val="3D3256F4"/>
    <w:rsid w:val="3D344D4E"/>
    <w:rsid w:val="3D362CDD"/>
    <w:rsid w:val="3D3A74A4"/>
    <w:rsid w:val="3D3C4CF9"/>
    <w:rsid w:val="3D4206BE"/>
    <w:rsid w:val="3D433BE3"/>
    <w:rsid w:val="3D4410E3"/>
    <w:rsid w:val="3D45563E"/>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10E6B"/>
    <w:rsid w:val="3DD36973"/>
    <w:rsid w:val="3DD72892"/>
    <w:rsid w:val="3DD841B7"/>
    <w:rsid w:val="3DDB2B21"/>
    <w:rsid w:val="3DDC6D31"/>
    <w:rsid w:val="3DE0651C"/>
    <w:rsid w:val="3DE107A0"/>
    <w:rsid w:val="3DE121B4"/>
    <w:rsid w:val="3DE21CE1"/>
    <w:rsid w:val="3DE413BA"/>
    <w:rsid w:val="3DE572D4"/>
    <w:rsid w:val="3DE637C5"/>
    <w:rsid w:val="3DE64097"/>
    <w:rsid w:val="3DE643C6"/>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127"/>
    <w:rsid w:val="3E850395"/>
    <w:rsid w:val="3E85512E"/>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250A3"/>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6185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A0ADE"/>
    <w:rsid w:val="404B727B"/>
    <w:rsid w:val="4051638A"/>
    <w:rsid w:val="40521B95"/>
    <w:rsid w:val="4053273E"/>
    <w:rsid w:val="40586B1A"/>
    <w:rsid w:val="40592F9A"/>
    <w:rsid w:val="405C46EC"/>
    <w:rsid w:val="40645970"/>
    <w:rsid w:val="406D6CD1"/>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77581"/>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96B50"/>
    <w:rsid w:val="40DB5285"/>
    <w:rsid w:val="40DB542E"/>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76E0D"/>
    <w:rsid w:val="41EB650D"/>
    <w:rsid w:val="41F16692"/>
    <w:rsid w:val="41F4517E"/>
    <w:rsid w:val="41FA376E"/>
    <w:rsid w:val="41FD6A73"/>
    <w:rsid w:val="41FE6CB2"/>
    <w:rsid w:val="42032AFE"/>
    <w:rsid w:val="420556C8"/>
    <w:rsid w:val="42057535"/>
    <w:rsid w:val="420C1102"/>
    <w:rsid w:val="4214720F"/>
    <w:rsid w:val="4215698E"/>
    <w:rsid w:val="421576E7"/>
    <w:rsid w:val="4217488D"/>
    <w:rsid w:val="421A74E9"/>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5E95"/>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32838"/>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417E6"/>
    <w:rsid w:val="431558DA"/>
    <w:rsid w:val="4318449F"/>
    <w:rsid w:val="431F7799"/>
    <w:rsid w:val="432009E1"/>
    <w:rsid w:val="43206F9C"/>
    <w:rsid w:val="43233D79"/>
    <w:rsid w:val="432958E1"/>
    <w:rsid w:val="432E62EC"/>
    <w:rsid w:val="43334F51"/>
    <w:rsid w:val="433429FE"/>
    <w:rsid w:val="4334351A"/>
    <w:rsid w:val="43353730"/>
    <w:rsid w:val="43396575"/>
    <w:rsid w:val="433B46C8"/>
    <w:rsid w:val="434C394D"/>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1364"/>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17A40"/>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C13355"/>
    <w:rsid w:val="44C207F8"/>
    <w:rsid w:val="44C27F05"/>
    <w:rsid w:val="44CF229C"/>
    <w:rsid w:val="44D40990"/>
    <w:rsid w:val="44D65CFD"/>
    <w:rsid w:val="44E961E2"/>
    <w:rsid w:val="44EB164C"/>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268AB"/>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934B28"/>
    <w:rsid w:val="4695611E"/>
    <w:rsid w:val="469F0CB5"/>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63539"/>
    <w:rsid w:val="46E8617B"/>
    <w:rsid w:val="46EA398E"/>
    <w:rsid w:val="46F14E1C"/>
    <w:rsid w:val="46F273D7"/>
    <w:rsid w:val="46F431B3"/>
    <w:rsid w:val="46F46934"/>
    <w:rsid w:val="46F602AC"/>
    <w:rsid w:val="46F628A8"/>
    <w:rsid w:val="46F65B32"/>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5A26CA"/>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E1954"/>
    <w:rsid w:val="48BE3B16"/>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601E"/>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736854"/>
    <w:rsid w:val="4B741C5B"/>
    <w:rsid w:val="4B7831B7"/>
    <w:rsid w:val="4B7B0348"/>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74DE8"/>
    <w:rsid w:val="4C090003"/>
    <w:rsid w:val="4C0E4DDE"/>
    <w:rsid w:val="4C0F1FA0"/>
    <w:rsid w:val="4C115FC6"/>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C5FB4"/>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915C0"/>
    <w:rsid w:val="4D497A50"/>
    <w:rsid w:val="4D4E1B73"/>
    <w:rsid w:val="4D5448EE"/>
    <w:rsid w:val="4D547B90"/>
    <w:rsid w:val="4D5545A3"/>
    <w:rsid w:val="4D56242D"/>
    <w:rsid w:val="4D5742F7"/>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45189"/>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97FC2"/>
    <w:rsid w:val="4E9A16A3"/>
    <w:rsid w:val="4E9C36DC"/>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A030D"/>
    <w:rsid w:val="4F3B3972"/>
    <w:rsid w:val="4F3B5033"/>
    <w:rsid w:val="4F40472E"/>
    <w:rsid w:val="4F4078EF"/>
    <w:rsid w:val="4F4331DE"/>
    <w:rsid w:val="4F4373C1"/>
    <w:rsid w:val="4F442E00"/>
    <w:rsid w:val="4F451A6D"/>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3417D4"/>
    <w:rsid w:val="5034215C"/>
    <w:rsid w:val="50344279"/>
    <w:rsid w:val="50375EAE"/>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7D48CA"/>
    <w:rsid w:val="50825850"/>
    <w:rsid w:val="5083437F"/>
    <w:rsid w:val="50892381"/>
    <w:rsid w:val="508A13D7"/>
    <w:rsid w:val="508E78AC"/>
    <w:rsid w:val="50950349"/>
    <w:rsid w:val="50984F82"/>
    <w:rsid w:val="509B0639"/>
    <w:rsid w:val="50A20EE3"/>
    <w:rsid w:val="50A37037"/>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24007"/>
    <w:rsid w:val="51075A5B"/>
    <w:rsid w:val="510B3924"/>
    <w:rsid w:val="510E7722"/>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576D5"/>
    <w:rsid w:val="51480A97"/>
    <w:rsid w:val="514A03E9"/>
    <w:rsid w:val="514E3CC7"/>
    <w:rsid w:val="515278BC"/>
    <w:rsid w:val="5156447F"/>
    <w:rsid w:val="515842D5"/>
    <w:rsid w:val="515934C1"/>
    <w:rsid w:val="515C4DD5"/>
    <w:rsid w:val="51624BEE"/>
    <w:rsid w:val="51627F0D"/>
    <w:rsid w:val="516E206D"/>
    <w:rsid w:val="51741E6C"/>
    <w:rsid w:val="51756972"/>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E12E7"/>
    <w:rsid w:val="529F3A66"/>
    <w:rsid w:val="52A036C2"/>
    <w:rsid w:val="52A219C4"/>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55FC5"/>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0785D"/>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1D180D"/>
    <w:rsid w:val="54247E64"/>
    <w:rsid w:val="54287B8E"/>
    <w:rsid w:val="542919B1"/>
    <w:rsid w:val="542D6B57"/>
    <w:rsid w:val="543273D1"/>
    <w:rsid w:val="54332FCB"/>
    <w:rsid w:val="54362EE9"/>
    <w:rsid w:val="54372B10"/>
    <w:rsid w:val="543C5229"/>
    <w:rsid w:val="54406295"/>
    <w:rsid w:val="54412BF0"/>
    <w:rsid w:val="54422EDA"/>
    <w:rsid w:val="544417C9"/>
    <w:rsid w:val="54475EA1"/>
    <w:rsid w:val="54491564"/>
    <w:rsid w:val="54514458"/>
    <w:rsid w:val="54564266"/>
    <w:rsid w:val="545C2441"/>
    <w:rsid w:val="545F158C"/>
    <w:rsid w:val="5460480E"/>
    <w:rsid w:val="54674D1D"/>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86088"/>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6B6"/>
    <w:rsid w:val="54E06C11"/>
    <w:rsid w:val="54E17CA8"/>
    <w:rsid w:val="54E21F4F"/>
    <w:rsid w:val="54E22A7D"/>
    <w:rsid w:val="54E57F3E"/>
    <w:rsid w:val="54E74D81"/>
    <w:rsid w:val="54E925A9"/>
    <w:rsid w:val="54E95BA4"/>
    <w:rsid w:val="54EE0FDE"/>
    <w:rsid w:val="54FE7371"/>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1B8B"/>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16594D"/>
    <w:rsid w:val="57212288"/>
    <w:rsid w:val="57236AD8"/>
    <w:rsid w:val="57273EC6"/>
    <w:rsid w:val="572E3DC7"/>
    <w:rsid w:val="57320543"/>
    <w:rsid w:val="57330C79"/>
    <w:rsid w:val="57356E87"/>
    <w:rsid w:val="573A01AE"/>
    <w:rsid w:val="573A1BD7"/>
    <w:rsid w:val="573B42AB"/>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12479"/>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55C14"/>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9550A"/>
    <w:rsid w:val="5A0A1F2D"/>
    <w:rsid w:val="5A16478D"/>
    <w:rsid w:val="5A181C1F"/>
    <w:rsid w:val="5A1867FB"/>
    <w:rsid w:val="5A1B55E1"/>
    <w:rsid w:val="5A1D7220"/>
    <w:rsid w:val="5A265B9B"/>
    <w:rsid w:val="5A2674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F0085"/>
    <w:rsid w:val="5AB143A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D60B1"/>
    <w:rsid w:val="5AF10757"/>
    <w:rsid w:val="5AF6019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6388B"/>
    <w:rsid w:val="5B9A22EA"/>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5639"/>
    <w:rsid w:val="5C3E73FE"/>
    <w:rsid w:val="5C4302AF"/>
    <w:rsid w:val="5C430DAA"/>
    <w:rsid w:val="5C463F6A"/>
    <w:rsid w:val="5C496E06"/>
    <w:rsid w:val="5C501594"/>
    <w:rsid w:val="5C522BE4"/>
    <w:rsid w:val="5C536E44"/>
    <w:rsid w:val="5C571A41"/>
    <w:rsid w:val="5C574D75"/>
    <w:rsid w:val="5C5D5D6D"/>
    <w:rsid w:val="5C60120B"/>
    <w:rsid w:val="5C63455C"/>
    <w:rsid w:val="5C635952"/>
    <w:rsid w:val="5C663F53"/>
    <w:rsid w:val="5C6652E6"/>
    <w:rsid w:val="5C690B0C"/>
    <w:rsid w:val="5C7103F1"/>
    <w:rsid w:val="5C712199"/>
    <w:rsid w:val="5C7215A0"/>
    <w:rsid w:val="5C73277D"/>
    <w:rsid w:val="5C7902CA"/>
    <w:rsid w:val="5C7C5E2E"/>
    <w:rsid w:val="5C884129"/>
    <w:rsid w:val="5C8D72C6"/>
    <w:rsid w:val="5C8E4677"/>
    <w:rsid w:val="5C8E4D46"/>
    <w:rsid w:val="5C911EB8"/>
    <w:rsid w:val="5C931E8B"/>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53D56"/>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D212D"/>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1BE9"/>
    <w:rsid w:val="5D6D5C66"/>
    <w:rsid w:val="5D7206A1"/>
    <w:rsid w:val="5D740B52"/>
    <w:rsid w:val="5D755F99"/>
    <w:rsid w:val="5D7656F6"/>
    <w:rsid w:val="5D78007C"/>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E08EC"/>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82124"/>
    <w:rsid w:val="606A3E56"/>
    <w:rsid w:val="606B1CB6"/>
    <w:rsid w:val="6073189D"/>
    <w:rsid w:val="60736A2F"/>
    <w:rsid w:val="607443D2"/>
    <w:rsid w:val="6075702F"/>
    <w:rsid w:val="60763370"/>
    <w:rsid w:val="60792BB0"/>
    <w:rsid w:val="607A48AD"/>
    <w:rsid w:val="607C7237"/>
    <w:rsid w:val="607C742A"/>
    <w:rsid w:val="607D0570"/>
    <w:rsid w:val="60801EB9"/>
    <w:rsid w:val="60836310"/>
    <w:rsid w:val="60884273"/>
    <w:rsid w:val="60894587"/>
    <w:rsid w:val="608A3E41"/>
    <w:rsid w:val="608B6649"/>
    <w:rsid w:val="60913BAC"/>
    <w:rsid w:val="6094775D"/>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A74B9"/>
    <w:rsid w:val="613B6EB8"/>
    <w:rsid w:val="613C1C4E"/>
    <w:rsid w:val="613C418D"/>
    <w:rsid w:val="613E1D86"/>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7F6860"/>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17B4"/>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838A3"/>
    <w:rsid w:val="62FA3F93"/>
    <w:rsid w:val="62FF03F8"/>
    <w:rsid w:val="63074D4D"/>
    <w:rsid w:val="630E2EB5"/>
    <w:rsid w:val="631229E5"/>
    <w:rsid w:val="63133D38"/>
    <w:rsid w:val="63170965"/>
    <w:rsid w:val="631A6AB0"/>
    <w:rsid w:val="631B16C2"/>
    <w:rsid w:val="631B2C35"/>
    <w:rsid w:val="632153F1"/>
    <w:rsid w:val="63263F25"/>
    <w:rsid w:val="63265044"/>
    <w:rsid w:val="632B7C35"/>
    <w:rsid w:val="63314429"/>
    <w:rsid w:val="633157E8"/>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C16E5"/>
    <w:rsid w:val="638F22B7"/>
    <w:rsid w:val="639154D4"/>
    <w:rsid w:val="63933614"/>
    <w:rsid w:val="63991163"/>
    <w:rsid w:val="63993990"/>
    <w:rsid w:val="639A1276"/>
    <w:rsid w:val="639A34E0"/>
    <w:rsid w:val="639D6B08"/>
    <w:rsid w:val="63A56AFB"/>
    <w:rsid w:val="63A65D5A"/>
    <w:rsid w:val="63AB1FE1"/>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E2F9B"/>
    <w:rsid w:val="641F6408"/>
    <w:rsid w:val="64231C35"/>
    <w:rsid w:val="64267B2C"/>
    <w:rsid w:val="642C2369"/>
    <w:rsid w:val="6435158C"/>
    <w:rsid w:val="64361A2B"/>
    <w:rsid w:val="643E73D7"/>
    <w:rsid w:val="643F2D0D"/>
    <w:rsid w:val="64477E7E"/>
    <w:rsid w:val="644C64F7"/>
    <w:rsid w:val="644D3DD1"/>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42E70"/>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20892"/>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234E3"/>
    <w:rsid w:val="65442614"/>
    <w:rsid w:val="65483234"/>
    <w:rsid w:val="65496ABD"/>
    <w:rsid w:val="65533342"/>
    <w:rsid w:val="655A3450"/>
    <w:rsid w:val="655B2CF8"/>
    <w:rsid w:val="655E4E68"/>
    <w:rsid w:val="655E5BA3"/>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60EC"/>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93C"/>
    <w:rsid w:val="66DC7B4A"/>
    <w:rsid w:val="66DD09EC"/>
    <w:rsid w:val="66DF46C2"/>
    <w:rsid w:val="66E32819"/>
    <w:rsid w:val="66E40E13"/>
    <w:rsid w:val="66E41E0B"/>
    <w:rsid w:val="66E56DA1"/>
    <w:rsid w:val="66E8129F"/>
    <w:rsid w:val="66E85249"/>
    <w:rsid w:val="66EB12C4"/>
    <w:rsid w:val="66F14286"/>
    <w:rsid w:val="66F43AE9"/>
    <w:rsid w:val="66FD3BFA"/>
    <w:rsid w:val="66FF75FB"/>
    <w:rsid w:val="67046F82"/>
    <w:rsid w:val="6707649E"/>
    <w:rsid w:val="67097AAA"/>
    <w:rsid w:val="670D1B71"/>
    <w:rsid w:val="67100251"/>
    <w:rsid w:val="671553CC"/>
    <w:rsid w:val="67185503"/>
    <w:rsid w:val="671A0DE7"/>
    <w:rsid w:val="671D4475"/>
    <w:rsid w:val="672149C6"/>
    <w:rsid w:val="67281EC7"/>
    <w:rsid w:val="672920F2"/>
    <w:rsid w:val="672A0608"/>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463EC"/>
    <w:rsid w:val="6787737A"/>
    <w:rsid w:val="678B243A"/>
    <w:rsid w:val="67906049"/>
    <w:rsid w:val="67997FFC"/>
    <w:rsid w:val="679B4BE7"/>
    <w:rsid w:val="67B0143C"/>
    <w:rsid w:val="67B101FC"/>
    <w:rsid w:val="67B12426"/>
    <w:rsid w:val="67B270D1"/>
    <w:rsid w:val="67B33DF3"/>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55B9B"/>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8F37C6"/>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01EB8"/>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D3B8F"/>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21A16"/>
    <w:rsid w:val="6A257487"/>
    <w:rsid w:val="6A276108"/>
    <w:rsid w:val="6A292BE4"/>
    <w:rsid w:val="6A2A4ADC"/>
    <w:rsid w:val="6A2A5F02"/>
    <w:rsid w:val="6A2A61CB"/>
    <w:rsid w:val="6A2F3F03"/>
    <w:rsid w:val="6A304FBD"/>
    <w:rsid w:val="6A3465B9"/>
    <w:rsid w:val="6A3671C9"/>
    <w:rsid w:val="6A3832AF"/>
    <w:rsid w:val="6A392C51"/>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F0D8D"/>
    <w:rsid w:val="6ACF2081"/>
    <w:rsid w:val="6ACF2150"/>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C626D"/>
    <w:rsid w:val="6B3E29D6"/>
    <w:rsid w:val="6B434E08"/>
    <w:rsid w:val="6B463928"/>
    <w:rsid w:val="6B4724E0"/>
    <w:rsid w:val="6B480BCD"/>
    <w:rsid w:val="6B484B34"/>
    <w:rsid w:val="6B4C712F"/>
    <w:rsid w:val="6B4E38C6"/>
    <w:rsid w:val="6B501AD4"/>
    <w:rsid w:val="6B5039EA"/>
    <w:rsid w:val="6B520B45"/>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2762"/>
    <w:rsid w:val="6C6649B7"/>
    <w:rsid w:val="6C737A47"/>
    <w:rsid w:val="6C7E492F"/>
    <w:rsid w:val="6C814DA2"/>
    <w:rsid w:val="6C854DD4"/>
    <w:rsid w:val="6C8846F8"/>
    <w:rsid w:val="6C88786E"/>
    <w:rsid w:val="6C8C360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081A"/>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845F8"/>
    <w:rsid w:val="6DBA2144"/>
    <w:rsid w:val="6DBE7C28"/>
    <w:rsid w:val="6DC24B1B"/>
    <w:rsid w:val="6DC616C6"/>
    <w:rsid w:val="6DC822B5"/>
    <w:rsid w:val="6DC869CE"/>
    <w:rsid w:val="6DCA662C"/>
    <w:rsid w:val="6DCB0323"/>
    <w:rsid w:val="6DCF2EC8"/>
    <w:rsid w:val="6DD06258"/>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5E77EE"/>
    <w:rsid w:val="6E60101C"/>
    <w:rsid w:val="6E691B5F"/>
    <w:rsid w:val="6E69641A"/>
    <w:rsid w:val="6E6B1B2A"/>
    <w:rsid w:val="6E6C3079"/>
    <w:rsid w:val="6E6D7B97"/>
    <w:rsid w:val="6E6E2208"/>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5235C"/>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17B98"/>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7F552C"/>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40F1E"/>
    <w:rsid w:val="724A4324"/>
    <w:rsid w:val="72522723"/>
    <w:rsid w:val="725340BD"/>
    <w:rsid w:val="72542A36"/>
    <w:rsid w:val="72555383"/>
    <w:rsid w:val="725676AC"/>
    <w:rsid w:val="725D1C13"/>
    <w:rsid w:val="72603ACC"/>
    <w:rsid w:val="726048F1"/>
    <w:rsid w:val="7264705B"/>
    <w:rsid w:val="726843AE"/>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77281"/>
    <w:rsid w:val="730B0185"/>
    <w:rsid w:val="730B2912"/>
    <w:rsid w:val="730C0128"/>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43A53"/>
    <w:rsid w:val="73A649F0"/>
    <w:rsid w:val="73A760F2"/>
    <w:rsid w:val="73AD6947"/>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4137"/>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8D156D"/>
    <w:rsid w:val="748D7E1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C3D40"/>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63100"/>
    <w:rsid w:val="75181445"/>
    <w:rsid w:val="751A36F4"/>
    <w:rsid w:val="751C7D45"/>
    <w:rsid w:val="752546B5"/>
    <w:rsid w:val="752C3826"/>
    <w:rsid w:val="752F371C"/>
    <w:rsid w:val="7531594A"/>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03BF2"/>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1C59"/>
    <w:rsid w:val="76932345"/>
    <w:rsid w:val="76947C92"/>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27F1E"/>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0428"/>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23C35"/>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445C5"/>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50331D"/>
    <w:rsid w:val="78520561"/>
    <w:rsid w:val="785364C5"/>
    <w:rsid w:val="78536AC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154A4"/>
    <w:rsid w:val="78A36064"/>
    <w:rsid w:val="78A51E01"/>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9391E"/>
    <w:rsid w:val="7B4B4A95"/>
    <w:rsid w:val="7B53523A"/>
    <w:rsid w:val="7B555750"/>
    <w:rsid w:val="7B592DDD"/>
    <w:rsid w:val="7B5A2D1F"/>
    <w:rsid w:val="7B5B00B0"/>
    <w:rsid w:val="7B5B06E6"/>
    <w:rsid w:val="7B602D97"/>
    <w:rsid w:val="7B61362C"/>
    <w:rsid w:val="7B621F63"/>
    <w:rsid w:val="7B624E46"/>
    <w:rsid w:val="7B65732C"/>
    <w:rsid w:val="7B666080"/>
    <w:rsid w:val="7B72367F"/>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50A5F"/>
    <w:rsid w:val="7C272BC7"/>
    <w:rsid w:val="7C29156F"/>
    <w:rsid w:val="7C2A385D"/>
    <w:rsid w:val="7C2A435F"/>
    <w:rsid w:val="7C2D3878"/>
    <w:rsid w:val="7C2F4BB6"/>
    <w:rsid w:val="7C311E61"/>
    <w:rsid w:val="7C3360AD"/>
    <w:rsid w:val="7C376963"/>
    <w:rsid w:val="7C3A3357"/>
    <w:rsid w:val="7C3E1BAB"/>
    <w:rsid w:val="7C435428"/>
    <w:rsid w:val="7C442165"/>
    <w:rsid w:val="7C471E28"/>
    <w:rsid w:val="7C483CAB"/>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51E23"/>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93716"/>
    <w:rsid w:val="7D7C7F13"/>
    <w:rsid w:val="7D7D670C"/>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E5ECB"/>
    <w:rsid w:val="7DC4752C"/>
    <w:rsid w:val="7DC55AE8"/>
    <w:rsid w:val="7DC932A8"/>
    <w:rsid w:val="7DCB15B2"/>
    <w:rsid w:val="7DD100AB"/>
    <w:rsid w:val="7DD370F6"/>
    <w:rsid w:val="7DD563EE"/>
    <w:rsid w:val="7DD70066"/>
    <w:rsid w:val="7DD85DBE"/>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A6493"/>
    <w:rsid w:val="7E1D0F6C"/>
    <w:rsid w:val="7E1E6DC0"/>
    <w:rsid w:val="7E20169A"/>
    <w:rsid w:val="7E274023"/>
    <w:rsid w:val="7E2B327F"/>
    <w:rsid w:val="7E2D5152"/>
    <w:rsid w:val="7E3118B9"/>
    <w:rsid w:val="7E3508C6"/>
    <w:rsid w:val="7E371933"/>
    <w:rsid w:val="7E377DFA"/>
    <w:rsid w:val="7E386871"/>
    <w:rsid w:val="7E396410"/>
    <w:rsid w:val="7E3A049A"/>
    <w:rsid w:val="7E3B1C7F"/>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812CE"/>
    <w:rsid w:val="7F69519A"/>
    <w:rsid w:val="7F70218A"/>
    <w:rsid w:val="7F7514A2"/>
    <w:rsid w:val="7F791502"/>
    <w:rsid w:val="7F7D592C"/>
    <w:rsid w:val="7F7E6CD6"/>
    <w:rsid w:val="7F805AC3"/>
    <w:rsid w:val="7F8649A9"/>
    <w:rsid w:val="7F867E2A"/>
    <w:rsid w:val="7F873895"/>
    <w:rsid w:val="7F891D26"/>
    <w:rsid w:val="7F8A16A6"/>
    <w:rsid w:val="7F8B2886"/>
    <w:rsid w:val="7F8B5253"/>
    <w:rsid w:val="7F8D77FC"/>
    <w:rsid w:val="7F913931"/>
    <w:rsid w:val="7F915207"/>
    <w:rsid w:val="7F9207C2"/>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2D08889-616B-4744-B5C7-9F9B0E3C3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xxmsonormal1">
    <w:name w:val="x_xmsonormal"/>
    <w:basedOn w:val="Normal"/>
    <w:uiPriority w:val="99"/>
    <w:qFormat/>
    <w:rPr>
      <w:rFonts w:eastAsia="Malgun Gothic"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cid:image002.png@01D86C43.8E5DA4E0" TargetMode="External"/><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cid:image003.png@01D86C43.8E5DA4E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2A7D-E133-466A-A00B-9E584485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4430</Words>
  <Characters>25256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2022-08-12T12:36:00Z</dcterms:created>
  <dcterms:modified xsi:type="dcterms:W3CDTF">2022-08-12T12:37:00Z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